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5040B1" w14:textId="1AE3B08D" w:rsidR="00607D58" w:rsidRPr="007728D6" w:rsidRDefault="00607D58" w:rsidP="007728D6">
      <w:pPr>
        <w:bidi/>
        <w:rPr>
          <w:rFonts w:ascii="David" w:hAnsi="David" w:cs="David" w:hint="cs"/>
          <w:rtl/>
        </w:rPr>
      </w:pPr>
    </w:p>
    <w:p w14:paraId="7A012214" w14:textId="77777777" w:rsidR="00F24A6C" w:rsidRPr="00F24A6C" w:rsidRDefault="007728D6" w:rsidP="00F24A6C">
      <w:pPr>
        <w:pStyle w:val="1"/>
        <w:bidi/>
        <w:spacing w:before="120" w:after="120"/>
        <w:jc w:val="center"/>
        <w:rPr>
          <w:rFonts w:ascii="David" w:hAnsi="David" w:cs="David"/>
          <w:color w:val="4472C4" w:themeColor="accent1"/>
          <w:sz w:val="64"/>
          <w:szCs w:val="64"/>
          <w:rtl/>
        </w:rPr>
      </w:pPr>
      <w:r w:rsidRPr="007728D6">
        <w:rPr>
          <w:rFonts w:ascii="David" w:hAnsi="David" w:cs="David"/>
          <w:color w:val="4472C4" w:themeColor="accent1"/>
          <w:sz w:val="64"/>
          <w:szCs w:val="64"/>
          <w:rtl/>
        </w:rPr>
        <w:t xml:space="preserve">תשובות לשאלות הבהרה – </w:t>
      </w:r>
      <w:bookmarkStart w:id="0" w:name="_Hlk213183616"/>
      <w:bookmarkEnd w:id="0"/>
      <w:r w:rsidR="00F24A6C" w:rsidRPr="00F24A6C">
        <w:rPr>
          <w:rFonts w:ascii="David" w:hAnsi="David" w:cs="David"/>
          <w:color w:val="4472C4" w:themeColor="accent1"/>
          <w:sz w:val="64"/>
          <w:szCs w:val="64"/>
          <w:rtl/>
        </w:rPr>
        <w:t>קול קורא</w:t>
      </w:r>
      <w:r w:rsidR="00F24A6C" w:rsidRPr="00F24A6C">
        <w:rPr>
          <w:rFonts w:ascii="David" w:hAnsi="David" w:cs="David" w:hint="cs"/>
          <w:color w:val="4472C4" w:themeColor="accent1"/>
          <w:sz w:val="64"/>
          <w:szCs w:val="64"/>
          <w:rtl/>
        </w:rPr>
        <w:t xml:space="preserve"> </w:t>
      </w:r>
      <w:r w:rsidR="00F24A6C" w:rsidRPr="00F24A6C">
        <w:rPr>
          <w:rFonts w:ascii="David" w:hAnsi="David" w:cs="David"/>
          <w:color w:val="4472C4" w:themeColor="accent1"/>
          <w:sz w:val="64"/>
          <w:szCs w:val="64"/>
        </w:rPr>
        <w:t>1.2025</w:t>
      </w:r>
      <w:r w:rsidR="00F24A6C" w:rsidRPr="00F24A6C">
        <w:rPr>
          <w:rFonts w:ascii="David" w:hAnsi="David" w:cs="David" w:hint="cs"/>
          <w:color w:val="4472C4" w:themeColor="accent1"/>
          <w:sz w:val="64"/>
          <w:szCs w:val="64"/>
          <w:rtl/>
        </w:rPr>
        <w:t xml:space="preserve"> </w:t>
      </w:r>
      <w:r w:rsidR="00F24A6C" w:rsidRPr="00F24A6C">
        <w:rPr>
          <w:rFonts w:ascii="David" w:hAnsi="David" w:cs="David"/>
          <w:color w:val="4472C4" w:themeColor="accent1"/>
          <w:sz w:val="64"/>
          <w:szCs w:val="64"/>
          <w:rtl/>
        </w:rPr>
        <w:t xml:space="preserve">למיזמים משותפים </w:t>
      </w:r>
      <w:r w:rsidR="00F24A6C" w:rsidRPr="00F24A6C">
        <w:rPr>
          <w:rFonts w:ascii="David" w:hAnsi="David" w:cs="David" w:hint="cs"/>
          <w:color w:val="4472C4" w:themeColor="accent1"/>
          <w:sz w:val="64"/>
          <w:szCs w:val="64"/>
          <w:rtl/>
        </w:rPr>
        <w:t>ל</w:t>
      </w:r>
      <w:r w:rsidR="00F24A6C" w:rsidRPr="00F24A6C">
        <w:rPr>
          <w:rFonts w:ascii="David" w:hAnsi="David" w:cs="David"/>
          <w:color w:val="4472C4" w:themeColor="accent1"/>
          <w:sz w:val="64"/>
          <w:szCs w:val="64"/>
          <w:rtl/>
        </w:rPr>
        <w:t>קידום תעסוקת יוצאי אתיופיה</w:t>
      </w:r>
    </w:p>
    <w:p w14:paraId="1C33CE8C" w14:textId="77777777" w:rsidR="007728D6" w:rsidRPr="007728D6" w:rsidRDefault="007728D6" w:rsidP="007728D6">
      <w:pPr>
        <w:bidi/>
        <w:rPr>
          <w:rFonts w:ascii="David" w:hAnsi="David" w:cs="David"/>
          <w:sz w:val="26"/>
          <w:szCs w:val="26"/>
        </w:rPr>
      </w:pPr>
    </w:p>
    <w:p w14:paraId="47E1E4C0" w14:textId="1313A96A" w:rsidR="007728D6" w:rsidRDefault="007728D6" w:rsidP="00DB0F89">
      <w:pPr>
        <w:pStyle w:val="a7"/>
        <w:numPr>
          <w:ilvl w:val="0"/>
          <w:numId w:val="16"/>
        </w:numPr>
        <w:bidi/>
        <w:spacing w:line="360" w:lineRule="auto"/>
        <w:rPr>
          <w:rFonts w:ascii="David" w:hAnsi="David" w:cs="David"/>
          <w:sz w:val="26"/>
          <w:szCs w:val="26"/>
        </w:rPr>
      </w:pPr>
      <w:r>
        <w:rPr>
          <w:rFonts w:ascii="David" w:hAnsi="David" w:cs="David" w:hint="cs"/>
          <w:sz w:val="26"/>
          <w:szCs w:val="26"/>
          <w:rtl/>
        </w:rPr>
        <w:t xml:space="preserve">להלן התשובות לשאלות הבהרה. </w:t>
      </w:r>
      <w:r w:rsidR="00720AAD">
        <w:rPr>
          <w:rFonts w:ascii="David" w:hAnsi="David" w:cs="David" w:hint="cs"/>
          <w:sz w:val="26"/>
          <w:szCs w:val="26"/>
          <w:rtl/>
        </w:rPr>
        <w:t xml:space="preserve">בנוסף, </w:t>
      </w:r>
      <w:r>
        <w:rPr>
          <w:rFonts w:ascii="David" w:hAnsi="David" w:cs="David" w:hint="cs"/>
          <w:sz w:val="26"/>
          <w:szCs w:val="26"/>
          <w:rtl/>
        </w:rPr>
        <w:t>פורסם נוסח ה</w:t>
      </w:r>
      <w:r w:rsidR="00F24A6C">
        <w:rPr>
          <w:rFonts w:ascii="David" w:hAnsi="David" w:cs="David" w:hint="cs"/>
          <w:sz w:val="26"/>
          <w:szCs w:val="26"/>
          <w:rtl/>
        </w:rPr>
        <w:t xml:space="preserve">קול הקורא </w:t>
      </w:r>
      <w:r>
        <w:rPr>
          <w:rFonts w:ascii="David" w:hAnsi="David" w:cs="David" w:hint="cs"/>
          <w:sz w:val="26"/>
          <w:szCs w:val="26"/>
          <w:rtl/>
        </w:rPr>
        <w:t xml:space="preserve">המעודכן על נספחיו לאור התשובות. באחריות המציעים לקרוא ולהתייחס </w:t>
      </w:r>
      <w:r w:rsidR="00720AAD">
        <w:rPr>
          <w:rFonts w:ascii="David" w:hAnsi="David" w:cs="David" w:hint="cs"/>
          <w:sz w:val="26"/>
          <w:szCs w:val="26"/>
          <w:rtl/>
        </w:rPr>
        <w:t>לנוסח</w:t>
      </w:r>
      <w:r>
        <w:rPr>
          <w:rFonts w:ascii="David" w:hAnsi="David" w:cs="David" w:hint="cs"/>
          <w:sz w:val="26"/>
          <w:szCs w:val="26"/>
          <w:rtl/>
        </w:rPr>
        <w:t xml:space="preserve"> המעודכן </w:t>
      </w:r>
      <w:r w:rsidR="00720AAD">
        <w:rPr>
          <w:rFonts w:ascii="David" w:hAnsi="David" w:cs="David" w:hint="cs"/>
          <w:sz w:val="26"/>
          <w:szCs w:val="26"/>
          <w:rtl/>
        </w:rPr>
        <w:t>שפורסם</w:t>
      </w:r>
      <w:r>
        <w:rPr>
          <w:rFonts w:ascii="David" w:hAnsi="David" w:cs="David" w:hint="cs"/>
          <w:sz w:val="26"/>
          <w:szCs w:val="26"/>
          <w:rtl/>
        </w:rPr>
        <w:t>.</w:t>
      </w:r>
    </w:p>
    <w:p w14:paraId="60977D22" w14:textId="2B4245DE" w:rsidR="007728D6" w:rsidRDefault="007728D6" w:rsidP="00DB0F89">
      <w:pPr>
        <w:pStyle w:val="a7"/>
        <w:numPr>
          <w:ilvl w:val="0"/>
          <w:numId w:val="16"/>
        </w:numPr>
        <w:bidi/>
        <w:spacing w:line="360" w:lineRule="auto"/>
        <w:rPr>
          <w:rFonts w:ascii="David" w:hAnsi="David" w:cs="David"/>
          <w:sz w:val="26"/>
          <w:szCs w:val="26"/>
        </w:rPr>
      </w:pPr>
      <w:r>
        <w:rPr>
          <w:rFonts w:ascii="David" w:hAnsi="David" w:cs="David" w:hint="cs"/>
          <w:sz w:val="26"/>
          <w:szCs w:val="26"/>
          <w:rtl/>
        </w:rPr>
        <w:t>אין להסתמך על כל הסבר או פירוש שניתן בעל פה או בכתב או בכל דרך אחרת על ידי מי מטעם המזמין או ועדת המכרזים, כל כשניתן, בכל פורום או צורה שהיא. השינויים היחידים מהאמור במסמכי ה</w:t>
      </w:r>
      <w:r w:rsidR="00F24A6C">
        <w:rPr>
          <w:rFonts w:ascii="David" w:hAnsi="David" w:cs="David" w:hint="cs"/>
          <w:sz w:val="26"/>
          <w:szCs w:val="26"/>
          <w:rtl/>
        </w:rPr>
        <w:t>קול הקורא</w:t>
      </w:r>
      <w:r>
        <w:rPr>
          <w:rFonts w:ascii="David" w:hAnsi="David" w:cs="David" w:hint="cs"/>
          <w:sz w:val="26"/>
          <w:szCs w:val="26"/>
          <w:rtl/>
        </w:rPr>
        <w:t xml:space="preserve"> וכן כל הפירושים וההבהרות להם הינם כמפורט במסמך הבהרה זה בלבד.</w:t>
      </w:r>
    </w:p>
    <w:p w14:paraId="4BB963F2" w14:textId="117F1324" w:rsidR="007728D6" w:rsidRDefault="007728D6" w:rsidP="00DB0F89">
      <w:pPr>
        <w:pStyle w:val="a7"/>
        <w:numPr>
          <w:ilvl w:val="0"/>
          <w:numId w:val="16"/>
        </w:numPr>
        <w:bidi/>
        <w:spacing w:line="360" w:lineRule="auto"/>
        <w:rPr>
          <w:rFonts w:ascii="David" w:hAnsi="David" w:cs="David"/>
          <w:sz w:val="26"/>
          <w:szCs w:val="26"/>
        </w:rPr>
      </w:pPr>
      <w:r>
        <w:rPr>
          <w:rFonts w:ascii="David" w:hAnsi="David" w:cs="David" w:hint="cs"/>
          <w:sz w:val="26"/>
          <w:szCs w:val="26"/>
          <w:rtl/>
        </w:rPr>
        <w:t xml:space="preserve">האמור במסמך הבהרה זה אינו משנה או גורע מהאמור במסמכי </w:t>
      </w:r>
      <w:r w:rsidRPr="00F7421E">
        <w:rPr>
          <w:rFonts w:ascii="David" w:hAnsi="David" w:cs="David" w:hint="cs"/>
          <w:sz w:val="26"/>
          <w:szCs w:val="26"/>
          <w:rtl/>
        </w:rPr>
        <w:t>ה</w:t>
      </w:r>
      <w:r w:rsidR="00F24A6C" w:rsidRPr="00F7421E">
        <w:rPr>
          <w:rFonts w:ascii="David" w:hAnsi="David" w:cs="David" w:hint="cs"/>
          <w:sz w:val="26"/>
          <w:szCs w:val="26"/>
          <w:rtl/>
        </w:rPr>
        <w:t>קול הקורא</w:t>
      </w:r>
      <w:r>
        <w:rPr>
          <w:rFonts w:ascii="David" w:hAnsi="David" w:cs="David" w:hint="cs"/>
          <w:sz w:val="26"/>
          <w:szCs w:val="26"/>
          <w:rtl/>
        </w:rPr>
        <w:t>, אלא אם נאמר במפורש אחרת.</w:t>
      </w:r>
    </w:p>
    <w:p w14:paraId="5B08DBAE" w14:textId="57DD0895" w:rsidR="007728D6" w:rsidRDefault="007728D6" w:rsidP="00DB0F89">
      <w:pPr>
        <w:pStyle w:val="a7"/>
        <w:numPr>
          <w:ilvl w:val="0"/>
          <w:numId w:val="16"/>
        </w:numPr>
        <w:bidi/>
        <w:spacing w:line="360" w:lineRule="auto"/>
        <w:rPr>
          <w:rFonts w:ascii="David" w:hAnsi="David" w:cs="David"/>
          <w:sz w:val="26"/>
          <w:szCs w:val="26"/>
        </w:rPr>
      </w:pPr>
      <w:r>
        <w:rPr>
          <w:rFonts w:ascii="David" w:hAnsi="David" w:cs="David" w:hint="cs"/>
          <w:sz w:val="26"/>
          <w:szCs w:val="26"/>
          <w:rtl/>
        </w:rPr>
        <w:t>תשומת לב מיוחדת של הפונים לכך שבמסגרת התשובות לשאלות הבהרה, הוחלט על השינויים הבאים:</w:t>
      </w:r>
    </w:p>
    <w:p w14:paraId="1F175C10" w14:textId="4DBC4F98" w:rsidR="00DB0F89" w:rsidRDefault="00720AAD" w:rsidP="00DB0F89">
      <w:pPr>
        <w:pStyle w:val="a7"/>
        <w:numPr>
          <w:ilvl w:val="1"/>
          <w:numId w:val="16"/>
        </w:numPr>
        <w:bidi/>
        <w:spacing w:line="360" w:lineRule="auto"/>
        <w:rPr>
          <w:rFonts w:ascii="David" w:hAnsi="David" w:cs="David"/>
          <w:sz w:val="26"/>
          <w:szCs w:val="26"/>
        </w:rPr>
      </w:pPr>
      <w:r>
        <w:rPr>
          <w:rFonts w:ascii="David" w:hAnsi="David" w:cs="David" w:hint="cs"/>
          <w:sz w:val="26"/>
          <w:szCs w:val="26"/>
          <w:rtl/>
        </w:rPr>
        <w:t>תשומת לב המציעים ל</w:t>
      </w:r>
      <w:r w:rsidR="0073569C">
        <w:rPr>
          <w:rFonts w:ascii="David" w:hAnsi="David" w:cs="David" w:hint="cs"/>
          <w:sz w:val="26"/>
          <w:szCs w:val="26"/>
          <w:rtl/>
        </w:rPr>
        <w:t xml:space="preserve">שינויי מסגרות הזמן: יש להגיש את ההצעה עד לתאריך </w:t>
      </w:r>
      <w:r w:rsidR="00415B6E">
        <w:rPr>
          <w:rFonts w:ascii="David" w:hAnsi="David" w:cs="David" w:hint="cs"/>
          <w:sz w:val="26"/>
          <w:szCs w:val="26"/>
          <w:rtl/>
        </w:rPr>
        <w:t>15</w:t>
      </w:r>
      <w:r w:rsidR="0073569C">
        <w:rPr>
          <w:rFonts w:ascii="David" w:hAnsi="David" w:cs="David" w:hint="cs"/>
          <w:sz w:val="26"/>
          <w:szCs w:val="26"/>
          <w:rtl/>
        </w:rPr>
        <w:t>/</w:t>
      </w:r>
      <w:r w:rsidR="007802A8">
        <w:rPr>
          <w:rFonts w:ascii="David" w:hAnsi="David" w:cs="David" w:hint="cs"/>
          <w:sz w:val="26"/>
          <w:szCs w:val="26"/>
          <w:rtl/>
        </w:rPr>
        <w:t>02</w:t>
      </w:r>
      <w:r w:rsidR="0073569C">
        <w:rPr>
          <w:rFonts w:ascii="David" w:hAnsi="David" w:cs="David" w:hint="cs"/>
          <w:sz w:val="26"/>
          <w:szCs w:val="26"/>
          <w:rtl/>
        </w:rPr>
        <w:t>/2026 בשעה 1</w:t>
      </w:r>
      <w:r w:rsidR="007802A8">
        <w:rPr>
          <w:rFonts w:ascii="David" w:hAnsi="David" w:cs="David" w:hint="cs"/>
          <w:sz w:val="26"/>
          <w:szCs w:val="26"/>
          <w:rtl/>
        </w:rPr>
        <w:t>4</w:t>
      </w:r>
      <w:r w:rsidR="0073569C">
        <w:rPr>
          <w:rFonts w:ascii="David" w:hAnsi="David" w:cs="David" w:hint="cs"/>
          <w:sz w:val="26"/>
          <w:szCs w:val="26"/>
          <w:rtl/>
        </w:rPr>
        <w:t>:00.</w:t>
      </w:r>
      <w:r>
        <w:rPr>
          <w:rFonts w:ascii="David" w:hAnsi="David" w:cs="David" w:hint="cs"/>
          <w:sz w:val="26"/>
          <w:szCs w:val="26"/>
          <w:rtl/>
        </w:rPr>
        <w:t xml:space="preserve"> </w:t>
      </w:r>
    </w:p>
    <w:p w14:paraId="4408A450" w14:textId="77777777" w:rsidR="000B0AE4" w:rsidRDefault="00DD0976" w:rsidP="000B0AE4">
      <w:pPr>
        <w:pStyle w:val="a7"/>
        <w:numPr>
          <w:ilvl w:val="1"/>
          <w:numId w:val="16"/>
        </w:numPr>
        <w:bidi/>
        <w:spacing w:line="360" w:lineRule="auto"/>
        <w:rPr>
          <w:rFonts w:ascii="David" w:hAnsi="David" w:cs="David"/>
          <w:sz w:val="26"/>
          <w:szCs w:val="26"/>
        </w:rPr>
      </w:pPr>
      <w:r>
        <w:rPr>
          <w:rFonts w:ascii="David" w:hAnsi="David" w:cs="David" w:hint="cs"/>
          <w:sz w:val="26"/>
          <w:szCs w:val="26"/>
          <w:rtl/>
        </w:rPr>
        <w:lastRenderedPageBreak/>
        <w:t xml:space="preserve">תשומת לב המציעים, </w:t>
      </w:r>
      <w:r w:rsidR="00F0789E">
        <w:rPr>
          <w:rFonts w:ascii="David" w:hAnsi="David" w:cs="David" w:hint="cs"/>
          <w:sz w:val="26"/>
          <w:szCs w:val="26"/>
          <w:rtl/>
        </w:rPr>
        <w:t>לסעיף 6.2 לקול הקורא, התווסף תת סעיף 6.2.4:"</w:t>
      </w:r>
      <w:r w:rsidR="00F0789E" w:rsidRPr="00F0789E">
        <w:rPr>
          <w:rtl/>
        </w:rPr>
        <w:t xml:space="preserve"> </w:t>
      </w:r>
      <w:r w:rsidR="00F0789E" w:rsidRPr="00F0789E">
        <w:rPr>
          <w:rFonts w:ascii="David" w:hAnsi="David" w:cs="David"/>
          <w:sz w:val="26"/>
          <w:szCs w:val="26"/>
          <w:rtl/>
        </w:rPr>
        <w:t>מציע או מורשה החתימה בו יחתום על ההסכם (המצורף כנספח ו') ונספחיו בראשי תיבות</w:t>
      </w:r>
      <w:r w:rsidR="00F0789E">
        <w:rPr>
          <w:rFonts w:ascii="David" w:hAnsi="David" w:cs="David" w:hint="cs"/>
          <w:sz w:val="26"/>
          <w:szCs w:val="26"/>
          <w:rtl/>
        </w:rPr>
        <w:t>".</w:t>
      </w:r>
    </w:p>
    <w:p w14:paraId="272FA008" w14:textId="566AC596" w:rsidR="00F0789E" w:rsidRPr="006861D3" w:rsidRDefault="00F0789E" w:rsidP="000B0AE4">
      <w:pPr>
        <w:pStyle w:val="a7"/>
        <w:numPr>
          <w:ilvl w:val="1"/>
          <w:numId w:val="16"/>
        </w:numPr>
        <w:bidi/>
        <w:spacing w:line="360" w:lineRule="auto"/>
        <w:rPr>
          <w:rFonts w:ascii="David" w:hAnsi="David" w:cs="David"/>
          <w:sz w:val="26"/>
          <w:szCs w:val="26"/>
        </w:rPr>
      </w:pPr>
      <w:r w:rsidRPr="006861D3">
        <w:rPr>
          <w:rFonts w:ascii="David" w:hAnsi="David" w:cs="David" w:hint="cs"/>
          <w:sz w:val="26"/>
          <w:szCs w:val="26"/>
          <w:rtl/>
        </w:rPr>
        <w:t xml:space="preserve">תשומת לב המציעים, </w:t>
      </w:r>
      <w:r w:rsidR="0094175C" w:rsidRPr="006861D3">
        <w:rPr>
          <w:rFonts w:ascii="David" w:hAnsi="David" w:cs="David" w:hint="cs"/>
          <w:sz w:val="26"/>
          <w:szCs w:val="26"/>
          <w:rtl/>
        </w:rPr>
        <w:t xml:space="preserve">לשינוי שבוצע </w:t>
      </w:r>
      <w:r w:rsidR="00E07DB5" w:rsidRPr="006861D3">
        <w:rPr>
          <w:rFonts w:ascii="David" w:hAnsi="David" w:cs="David" w:hint="cs"/>
          <w:sz w:val="26"/>
          <w:szCs w:val="26"/>
          <w:rtl/>
        </w:rPr>
        <w:t>ב</w:t>
      </w:r>
      <w:r w:rsidRPr="006861D3">
        <w:rPr>
          <w:rFonts w:ascii="David" w:hAnsi="David" w:cs="David" w:hint="cs"/>
          <w:sz w:val="26"/>
          <w:szCs w:val="26"/>
          <w:rtl/>
        </w:rPr>
        <w:t xml:space="preserve">סעיף </w:t>
      </w:r>
      <w:r w:rsidR="00664155" w:rsidRPr="006861D3">
        <w:rPr>
          <w:rFonts w:ascii="David" w:hAnsi="David" w:cs="David" w:hint="cs"/>
          <w:sz w:val="26"/>
          <w:szCs w:val="26"/>
          <w:rtl/>
        </w:rPr>
        <w:t>7</w:t>
      </w:r>
      <w:r w:rsidRPr="006861D3">
        <w:rPr>
          <w:rFonts w:ascii="David" w:hAnsi="David" w:cs="David" w:hint="cs"/>
          <w:sz w:val="26"/>
          <w:szCs w:val="26"/>
          <w:rtl/>
        </w:rPr>
        <w:t xml:space="preserve"> להסכם בעניין </w:t>
      </w:r>
      <w:r w:rsidR="00E83388" w:rsidRPr="006861D3">
        <w:rPr>
          <w:rFonts w:ascii="David" w:hAnsi="David" w:cs="David" w:hint="cs"/>
          <w:sz w:val="26"/>
          <w:szCs w:val="26"/>
          <w:rtl/>
        </w:rPr>
        <w:t>"</w:t>
      </w:r>
      <w:r w:rsidR="004D6E43" w:rsidRPr="006861D3">
        <w:rPr>
          <w:rFonts w:ascii="David" w:hAnsi="David" w:cs="David" w:hint="cs"/>
          <w:sz w:val="26"/>
          <w:szCs w:val="26"/>
          <w:rtl/>
        </w:rPr>
        <w:t>התמורה והשתתפות השות</w:t>
      </w:r>
      <w:r w:rsidR="008B62D6" w:rsidRPr="006861D3">
        <w:rPr>
          <w:rFonts w:ascii="David" w:hAnsi="David" w:cs="David" w:hint="cs"/>
          <w:sz w:val="26"/>
          <w:szCs w:val="26"/>
          <w:rtl/>
        </w:rPr>
        <w:t>ף</w:t>
      </w:r>
      <w:r w:rsidR="00E83388" w:rsidRPr="006861D3">
        <w:rPr>
          <w:rFonts w:ascii="David" w:hAnsi="David" w:cs="David" w:hint="cs"/>
          <w:sz w:val="26"/>
          <w:szCs w:val="26"/>
          <w:rtl/>
        </w:rPr>
        <w:t>"</w:t>
      </w:r>
      <w:r w:rsidR="00E07DB5" w:rsidRPr="006861D3">
        <w:rPr>
          <w:rFonts w:ascii="David" w:hAnsi="David" w:cs="David" w:hint="cs"/>
          <w:sz w:val="26"/>
          <w:szCs w:val="26"/>
          <w:rtl/>
        </w:rPr>
        <w:t>.</w:t>
      </w:r>
      <w:r w:rsidR="000E09FE" w:rsidRPr="006861D3">
        <w:rPr>
          <w:rFonts w:ascii="David" w:hAnsi="David" w:cs="David" w:hint="cs"/>
          <w:sz w:val="26"/>
          <w:szCs w:val="26"/>
          <w:rtl/>
        </w:rPr>
        <w:t xml:space="preserve"> </w:t>
      </w:r>
      <w:r w:rsidR="006766C9" w:rsidRPr="006861D3">
        <w:rPr>
          <w:rFonts w:ascii="David" w:hAnsi="David" w:cs="David" w:hint="cs"/>
          <w:sz w:val="26"/>
          <w:szCs w:val="26"/>
          <w:rtl/>
        </w:rPr>
        <w:t>ל</w:t>
      </w:r>
      <w:r w:rsidR="006D2255" w:rsidRPr="006861D3">
        <w:rPr>
          <w:rFonts w:ascii="David" w:hAnsi="David" w:cs="David" w:hint="cs"/>
          <w:sz w:val="26"/>
          <w:szCs w:val="26"/>
          <w:rtl/>
        </w:rPr>
        <w:t xml:space="preserve">סעיף זה התווסף </w:t>
      </w:r>
      <w:r w:rsidR="00291B55" w:rsidRPr="006861D3">
        <w:rPr>
          <w:rFonts w:ascii="David" w:hAnsi="David" w:cs="David" w:hint="cs"/>
          <w:sz w:val="26"/>
          <w:szCs w:val="26"/>
          <w:rtl/>
        </w:rPr>
        <w:t xml:space="preserve">תת </w:t>
      </w:r>
      <w:r w:rsidR="009B69C9" w:rsidRPr="006861D3">
        <w:rPr>
          <w:rFonts w:ascii="David" w:hAnsi="David" w:cs="David" w:hint="cs"/>
          <w:sz w:val="26"/>
          <w:szCs w:val="26"/>
          <w:rtl/>
        </w:rPr>
        <w:t>סעיף</w:t>
      </w:r>
      <w:r w:rsidR="00242068" w:rsidRPr="006861D3">
        <w:rPr>
          <w:rFonts w:ascii="David" w:hAnsi="David" w:cs="David" w:hint="cs"/>
          <w:sz w:val="26"/>
          <w:szCs w:val="26"/>
          <w:rtl/>
        </w:rPr>
        <w:t xml:space="preserve"> 7.20</w:t>
      </w:r>
      <w:r w:rsidR="00291B55" w:rsidRPr="006861D3">
        <w:rPr>
          <w:rFonts w:ascii="David" w:hAnsi="David" w:cs="David" w:hint="cs"/>
          <w:sz w:val="26"/>
          <w:szCs w:val="26"/>
          <w:rtl/>
        </w:rPr>
        <w:t xml:space="preserve">: </w:t>
      </w:r>
      <w:r w:rsidR="00291B55" w:rsidRPr="006861D3">
        <w:rPr>
          <w:rFonts w:ascii="David" w:hAnsi="David" w:cs="David"/>
          <w:sz w:val="26"/>
          <w:szCs w:val="26"/>
          <w:rtl/>
        </w:rPr>
        <w:t>"7.20 על השותפה, לנהל כרטסות נפרדות עבור הפעילות בקול קורא זה, כך שיאפשר לשותפה לצבוע את הוצאות המיזם באופן ברור ונפרד מיתר פעילות השותפה ולהגיש אסמכתאות כנדרש"</w:t>
      </w:r>
      <w:r w:rsidR="00405555" w:rsidRPr="006861D3">
        <w:rPr>
          <w:rFonts w:ascii="David" w:hAnsi="David" w:cs="David" w:hint="cs"/>
          <w:sz w:val="26"/>
          <w:szCs w:val="26"/>
          <w:rtl/>
        </w:rPr>
        <w:t xml:space="preserve">. </w:t>
      </w:r>
      <w:r w:rsidR="004462E3" w:rsidRPr="006861D3">
        <w:rPr>
          <w:rFonts w:ascii="David" w:hAnsi="David" w:cs="David" w:hint="cs"/>
          <w:sz w:val="26"/>
          <w:szCs w:val="26"/>
          <w:rtl/>
        </w:rPr>
        <w:t>כמו כן</w:t>
      </w:r>
      <w:r w:rsidR="00405555" w:rsidRPr="006861D3">
        <w:rPr>
          <w:rFonts w:ascii="David" w:hAnsi="David" w:cs="David" w:hint="cs"/>
          <w:sz w:val="26"/>
          <w:szCs w:val="26"/>
          <w:rtl/>
        </w:rPr>
        <w:t xml:space="preserve">, סעיף 8 </w:t>
      </w:r>
      <w:r w:rsidR="00586507" w:rsidRPr="006861D3">
        <w:rPr>
          <w:rFonts w:ascii="David" w:hAnsi="David" w:cs="David" w:hint="cs"/>
          <w:sz w:val="26"/>
          <w:szCs w:val="26"/>
          <w:rtl/>
        </w:rPr>
        <w:t>להסכם</w:t>
      </w:r>
      <w:r w:rsidR="00C53B8F" w:rsidRPr="006861D3">
        <w:rPr>
          <w:rFonts w:ascii="David" w:hAnsi="David" w:cs="David" w:hint="cs"/>
          <w:sz w:val="26"/>
          <w:szCs w:val="26"/>
          <w:rtl/>
        </w:rPr>
        <w:t xml:space="preserve"> בעניין</w:t>
      </w:r>
      <w:r w:rsidR="00586507" w:rsidRPr="006861D3">
        <w:rPr>
          <w:rFonts w:ascii="David" w:hAnsi="David" w:cs="David" w:hint="cs"/>
          <w:sz w:val="26"/>
          <w:szCs w:val="26"/>
          <w:rtl/>
        </w:rPr>
        <w:t xml:space="preserve"> "ניהול הפעילות הכספית וספרי חשבונות" נמחק</w:t>
      </w:r>
      <w:r w:rsidR="004462E3" w:rsidRPr="006861D3">
        <w:rPr>
          <w:rFonts w:ascii="David" w:hAnsi="David" w:cs="David" w:hint="cs"/>
          <w:sz w:val="26"/>
          <w:szCs w:val="26"/>
          <w:rtl/>
        </w:rPr>
        <w:t xml:space="preserve"> על כל סעיפיו</w:t>
      </w:r>
      <w:r w:rsidR="00586507" w:rsidRPr="006861D3">
        <w:rPr>
          <w:rFonts w:ascii="David" w:hAnsi="David" w:cs="David" w:hint="cs"/>
          <w:sz w:val="26"/>
          <w:szCs w:val="26"/>
          <w:rtl/>
        </w:rPr>
        <w:t>.</w:t>
      </w:r>
    </w:p>
    <w:p w14:paraId="29F7EC43" w14:textId="77777777" w:rsidR="00F0789E" w:rsidRPr="00F0789E" w:rsidRDefault="00F0789E" w:rsidP="00F0789E">
      <w:pPr>
        <w:pStyle w:val="a7"/>
        <w:bidi/>
        <w:spacing w:line="360" w:lineRule="auto"/>
        <w:ind w:left="792"/>
        <w:rPr>
          <w:rFonts w:ascii="David" w:hAnsi="David" w:cs="David"/>
          <w:sz w:val="26"/>
          <w:szCs w:val="26"/>
        </w:rPr>
      </w:pPr>
    </w:p>
    <w:p w14:paraId="072E6D1A" w14:textId="50131370" w:rsidR="001B3B40" w:rsidRDefault="001B3B40" w:rsidP="001B3B40">
      <w:pPr>
        <w:bidi/>
        <w:spacing w:line="360" w:lineRule="auto"/>
        <w:rPr>
          <w:rFonts w:ascii="David" w:hAnsi="David" w:cs="David"/>
          <w:sz w:val="26"/>
          <w:szCs w:val="26"/>
          <w:rtl/>
        </w:rPr>
      </w:pPr>
    </w:p>
    <w:p w14:paraId="38E09042" w14:textId="77777777" w:rsidR="001B3B40" w:rsidRDefault="001B3B40" w:rsidP="001B3B40">
      <w:pPr>
        <w:bidi/>
        <w:spacing w:line="360" w:lineRule="auto"/>
        <w:rPr>
          <w:rFonts w:ascii="David" w:hAnsi="David" w:cs="David"/>
          <w:sz w:val="26"/>
          <w:szCs w:val="26"/>
          <w:rtl/>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941"/>
        <w:gridCol w:w="904"/>
        <w:gridCol w:w="1081"/>
        <w:gridCol w:w="4064"/>
        <w:gridCol w:w="6231"/>
      </w:tblGrid>
      <w:tr w:rsidR="00D05791" w:rsidRPr="00356C8D" w14:paraId="4E397F7E" w14:textId="77777777" w:rsidTr="00E7271B">
        <w:trPr>
          <w:trHeight w:val="952"/>
          <w:jc w:val="center"/>
        </w:trPr>
        <w:tc>
          <w:tcPr>
            <w:tcW w:w="691" w:type="dxa"/>
            <w:shd w:val="clear" w:color="auto" w:fill="8EAADB" w:themeFill="accent1" w:themeFillTint="99"/>
            <w:vAlign w:val="center"/>
            <w:hideMark/>
          </w:tcPr>
          <w:p w14:paraId="6DF82BBF" w14:textId="77777777" w:rsidR="00356C8D" w:rsidRPr="00105029" w:rsidRDefault="00356C8D" w:rsidP="00105029">
            <w:pPr>
              <w:bidi/>
              <w:spacing w:after="0" w:line="240" w:lineRule="auto"/>
              <w:jc w:val="center"/>
              <w:rPr>
                <w:rFonts w:ascii="David" w:eastAsia="Times New Roman" w:hAnsi="David" w:cs="David"/>
                <w:b/>
                <w:bCs/>
                <w:color w:val="FFFFFF"/>
                <w:u w:val="single"/>
              </w:rPr>
            </w:pPr>
            <w:r w:rsidRPr="00105029">
              <w:rPr>
                <w:rFonts w:ascii="David" w:eastAsia="Times New Roman" w:hAnsi="David" w:cs="David"/>
                <w:b/>
                <w:bCs/>
                <w:color w:val="FFFFFF"/>
                <w:u w:val="single"/>
                <w:rtl/>
              </w:rPr>
              <w:t>מס"ד</w:t>
            </w:r>
          </w:p>
        </w:tc>
        <w:tc>
          <w:tcPr>
            <w:tcW w:w="941" w:type="dxa"/>
            <w:shd w:val="clear" w:color="auto" w:fill="8EAADB" w:themeFill="accent1" w:themeFillTint="99"/>
            <w:vAlign w:val="center"/>
            <w:hideMark/>
          </w:tcPr>
          <w:p w14:paraId="64B332C0" w14:textId="77777777" w:rsidR="00356C8D" w:rsidRPr="00105029" w:rsidRDefault="00356C8D" w:rsidP="00105029">
            <w:pPr>
              <w:bidi/>
              <w:spacing w:after="0" w:line="240" w:lineRule="auto"/>
              <w:jc w:val="center"/>
              <w:rPr>
                <w:rFonts w:ascii="David" w:eastAsia="Times New Roman" w:hAnsi="David" w:cs="David"/>
                <w:b/>
                <w:bCs/>
                <w:color w:val="FFFFFF"/>
                <w:u w:val="single"/>
                <w:rtl/>
              </w:rPr>
            </w:pPr>
            <w:r w:rsidRPr="00105029">
              <w:rPr>
                <w:rFonts w:ascii="David" w:eastAsia="Times New Roman" w:hAnsi="David" w:cs="David"/>
                <w:b/>
                <w:bCs/>
                <w:color w:val="FFFFFF"/>
                <w:u w:val="single"/>
                <w:rtl/>
              </w:rPr>
              <w:t>סוג מסמך</w:t>
            </w:r>
          </w:p>
        </w:tc>
        <w:tc>
          <w:tcPr>
            <w:tcW w:w="904" w:type="dxa"/>
            <w:shd w:val="clear" w:color="auto" w:fill="8EAADB" w:themeFill="accent1" w:themeFillTint="99"/>
            <w:vAlign w:val="center"/>
            <w:hideMark/>
          </w:tcPr>
          <w:p w14:paraId="51FCB194" w14:textId="77777777" w:rsidR="00356C8D" w:rsidRPr="00105029" w:rsidRDefault="00356C8D" w:rsidP="00105029">
            <w:pPr>
              <w:bidi/>
              <w:spacing w:after="0" w:line="240" w:lineRule="auto"/>
              <w:jc w:val="center"/>
              <w:rPr>
                <w:rFonts w:ascii="David" w:eastAsia="Times New Roman" w:hAnsi="David" w:cs="David"/>
                <w:b/>
                <w:bCs/>
                <w:color w:val="FFFFFF"/>
                <w:u w:val="single"/>
                <w:rtl/>
              </w:rPr>
            </w:pPr>
            <w:r w:rsidRPr="00105029">
              <w:rPr>
                <w:rFonts w:ascii="David" w:eastAsia="Times New Roman" w:hAnsi="David" w:cs="David"/>
                <w:b/>
                <w:bCs/>
                <w:color w:val="FFFFFF"/>
                <w:u w:val="single"/>
                <w:rtl/>
              </w:rPr>
              <w:t>נושא</w:t>
            </w:r>
          </w:p>
        </w:tc>
        <w:tc>
          <w:tcPr>
            <w:tcW w:w="1081" w:type="dxa"/>
            <w:shd w:val="clear" w:color="auto" w:fill="8EAADB" w:themeFill="accent1" w:themeFillTint="99"/>
            <w:vAlign w:val="center"/>
            <w:hideMark/>
          </w:tcPr>
          <w:p w14:paraId="66355667" w14:textId="77777777" w:rsidR="00356C8D" w:rsidRPr="00105029" w:rsidRDefault="00356C8D" w:rsidP="00105029">
            <w:pPr>
              <w:bidi/>
              <w:spacing w:after="0" w:line="240" w:lineRule="auto"/>
              <w:jc w:val="center"/>
              <w:rPr>
                <w:rFonts w:ascii="David" w:eastAsia="Times New Roman" w:hAnsi="David" w:cs="David"/>
                <w:b/>
                <w:bCs/>
                <w:color w:val="FFFFFF"/>
                <w:u w:val="single"/>
                <w:rtl/>
              </w:rPr>
            </w:pPr>
            <w:r w:rsidRPr="00105029">
              <w:rPr>
                <w:rFonts w:ascii="David" w:eastAsia="Times New Roman" w:hAnsi="David" w:cs="David"/>
                <w:b/>
                <w:bCs/>
                <w:color w:val="FFFFFF"/>
                <w:u w:val="single"/>
                <w:rtl/>
              </w:rPr>
              <w:t xml:space="preserve">סעיף </w:t>
            </w:r>
          </w:p>
        </w:tc>
        <w:tc>
          <w:tcPr>
            <w:tcW w:w="4064" w:type="dxa"/>
            <w:shd w:val="clear" w:color="auto" w:fill="8EAADB" w:themeFill="accent1" w:themeFillTint="99"/>
            <w:vAlign w:val="center"/>
            <w:hideMark/>
          </w:tcPr>
          <w:p w14:paraId="27408CE1" w14:textId="77777777" w:rsidR="00356C8D" w:rsidRPr="00105029" w:rsidRDefault="00356C8D" w:rsidP="00105029">
            <w:pPr>
              <w:bidi/>
              <w:spacing w:after="0" w:line="240" w:lineRule="auto"/>
              <w:jc w:val="center"/>
              <w:rPr>
                <w:rFonts w:ascii="David" w:eastAsia="Times New Roman" w:hAnsi="David" w:cs="David"/>
                <w:b/>
                <w:bCs/>
                <w:color w:val="FFFFFF"/>
                <w:sz w:val="24"/>
                <w:szCs w:val="24"/>
                <w:u w:val="single"/>
                <w:rtl/>
              </w:rPr>
            </w:pPr>
            <w:r w:rsidRPr="00105029">
              <w:rPr>
                <w:rFonts w:ascii="David" w:eastAsia="Times New Roman" w:hAnsi="David" w:cs="David"/>
                <w:b/>
                <w:bCs/>
                <w:color w:val="FFFFFF"/>
                <w:sz w:val="24"/>
                <w:szCs w:val="24"/>
                <w:u w:val="single"/>
                <w:rtl/>
              </w:rPr>
              <w:t>שאלה</w:t>
            </w:r>
          </w:p>
        </w:tc>
        <w:tc>
          <w:tcPr>
            <w:tcW w:w="6231" w:type="dxa"/>
            <w:shd w:val="clear" w:color="auto" w:fill="8EAADB" w:themeFill="accent1" w:themeFillTint="99"/>
            <w:vAlign w:val="center"/>
            <w:hideMark/>
          </w:tcPr>
          <w:p w14:paraId="726956F2" w14:textId="77777777" w:rsidR="00356C8D" w:rsidRPr="00105029" w:rsidRDefault="00356C8D" w:rsidP="00105029">
            <w:pPr>
              <w:bidi/>
              <w:spacing w:after="0" w:line="240" w:lineRule="auto"/>
              <w:jc w:val="center"/>
              <w:rPr>
                <w:rFonts w:ascii="David" w:eastAsia="Times New Roman" w:hAnsi="David" w:cs="David"/>
                <w:b/>
                <w:bCs/>
                <w:color w:val="FFFFFF"/>
                <w:u w:val="single"/>
                <w:rtl/>
              </w:rPr>
            </w:pPr>
            <w:r w:rsidRPr="00105029">
              <w:rPr>
                <w:rFonts w:ascii="David" w:eastAsia="Times New Roman" w:hAnsi="David" w:cs="David"/>
                <w:b/>
                <w:bCs/>
                <w:color w:val="FFFFFF"/>
                <w:u w:val="single"/>
                <w:rtl/>
              </w:rPr>
              <w:t>תשובה</w:t>
            </w:r>
          </w:p>
        </w:tc>
      </w:tr>
      <w:tr w:rsidR="00E7271B" w:rsidRPr="00356C8D" w14:paraId="2FB97E5E" w14:textId="77777777" w:rsidTr="00E7271B">
        <w:trPr>
          <w:trHeight w:val="930"/>
          <w:jc w:val="center"/>
        </w:trPr>
        <w:tc>
          <w:tcPr>
            <w:tcW w:w="691" w:type="dxa"/>
            <w:vAlign w:val="center"/>
            <w:hideMark/>
          </w:tcPr>
          <w:p w14:paraId="0EDCEF1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w:t>
            </w:r>
          </w:p>
        </w:tc>
        <w:tc>
          <w:tcPr>
            <w:tcW w:w="941" w:type="dxa"/>
            <w:vAlign w:val="center"/>
            <w:hideMark/>
          </w:tcPr>
          <w:p w14:paraId="4CCD624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5B642946"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2C904D0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כללי</w:t>
            </w:r>
          </w:p>
        </w:tc>
        <w:tc>
          <w:tcPr>
            <w:tcW w:w="4064" w:type="dxa"/>
            <w:vAlign w:val="center"/>
            <w:hideMark/>
          </w:tcPr>
          <w:p w14:paraId="36E8D7C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br/>
              <w:t>האם מתוכנן מפגש ספקים להבהרת פרטים נוספים?</w:t>
            </w:r>
          </w:p>
        </w:tc>
        <w:tc>
          <w:tcPr>
            <w:tcW w:w="6231" w:type="dxa"/>
            <w:vAlign w:val="center"/>
            <w:hideMark/>
          </w:tcPr>
          <w:p w14:paraId="1DAA7790"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לא יתקיים מפגש ספקים</w:t>
            </w:r>
          </w:p>
        </w:tc>
      </w:tr>
      <w:tr w:rsidR="00E7271B" w:rsidRPr="00356C8D" w14:paraId="59AE0534" w14:textId="77777777" w:rsidTr="008D4BA1">
        <w:trPr>
          <w:trHeight w:val="3784"/>
          <w:jc w:val="center"/>
        </w:trPr>
        <w:tc>
          <w:tcPr>
            <w:tcW w:w="691" w:type="dxa"/>
            <w:vAlign w:val="center"/>
            <w:hideMark/>
          </w:tcPr>
          <w:p w14:paraId="7A31B8A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w:t>
            </w:r>
          </w:p>
        </w:tc>
        <w:tc>
          <w:tcPr>
            <w:tcW w:w="941" w:type="dxa"/>
            <w:vAlign w:val="center"/>
            <w:hideMark/>
          </w:tcPr>
          <w:p w14:paraId="6086F7ED"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619B789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246DCA5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כללי</w:t>
            </w:r>
          </w:p>
        </w:tc>
        <w:tc>
          <w:tcPr>
            <w:tcW w:w="4064" w:type="dxa"/>
            <w:vAlign w:val="center"/>
            <w:hideMark/>
          </w:tcPr>
          <w:p w14:paraId="22F74544"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לפני שאנו עובדים על הגשת הק"ק רציתי לשאול. אנו רוצים לקדם תכנית פיילוט בשווי 500 אלף ש"ח בשנה.</w:t>
            </w:r>
            <w:r w:rsidRPr="00105029">
              <w:rPr>
                <w:rFonts w:ascii="David" w:eastAsia="Times New Roman" w:hAnsi="David" w:cs="David"/>
                <w:rtl/>
              </w:rPr>
              <w:br/>
              <w:t>לצורך כך אנו מביאים עימנו 250 אלף ש"ח שנחדש משנה לשנה כתלות בהצלחה כמובן על פני 4 שנים.</w:t>
            </w:r>
            <w:r w:rsidRPr="00105029">
              <w:rPr>
                <w:rFonts w:ascii="David" w:eastAsia="Times New Roman" w:hAnsi="David" w:cs="David"/>
                <w:rtl/>
              </w:rPr>
              <w:br/>
              <w:t>אנו מחויבים לשינוי מהותי בתעסוקת יוצאי אתיופיה, ומלווים רבים מהם פרטנית.</w:t>
            </w:r>
            <w:r w:rsidRPr="00105029">
              <w:rPr>
                <w:rFonts w:ascii="David" w:eastAsia="Times New Roman" w:hAnsi="David" w:cs="David"/>
                <w:rtl/>
              </w:rPr>
              <w:br/>
              <w:t>יש לנו שותפים לדרך לטק והשמה.</w:t>
            </w:r>
            <w:r w:rsidRPr="00105029">
              <w:rPr>
                <w:rFonts w:ascii="David" w:eastAsia="Times New Roman" w:hAnsi="David" w:cs="David"/>
                <w:rtl/>
              </w:rPr>
              <w:br/>
              <w:t>התכנית שלנו תלווה כ-15-20 צעירים בשנה ש70% מהם יוצאי אתיופיה לפחות משלב החשיפה ועד להשמה- ללא דרישת ידע מקדים או הכשרה , עד לשילוב בטק/ מקצועות טכנולוגיים באמצעות פדגוגיה חדשנית שפיתחנו.</w:t>
            </w:r>
            <w:r w:rsidRPr="00105029">
              <w:rPr>
                <w:rFonts w:ascii="David" w:eastAsia="Times New Roman" w:hAnsi="David" w:cs="David"/>
                <w:rtl/>
              </w:rPr>
              <w:br/>
              <w:t>רציתי לשאול- האם בסכומים המדוברים (2 מליון שח על פני 4 שנים) רלוונטי להגיש ולאיזה מסלול?</w:t>
            </w:r>
          </w:p>
        </w:tc>
        <w:tc>
          <w:tcPr>
            <w:tcW w:w="6231" w:type="dxa"/>
            <w:shd w:val="clear" w:color="auto" w:fill="auto"/>
            <w:vAlign w:val="center"/>
            <w:hideMark/>
          </w:tcPr>
          <w:p w14:paraId="03291241"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לא ניתן להגיש הצעה חלקית.</w:t>
            </w:r>
            <w:r w:rsidRPr="00105029">
              <w:rPr>
                <w:rFonts w:ascii="David" w:eastAsia="Times New Roman" w:hAnsi="David" w:cs="David"/>
                <w:rtl/>
              </w:rPr>
              <w:br/>
              <w:t>סכומי ההשתתפות המינימלית מוגדרים במסמך בהתאם למסלולים.</w:t>
            </w:r>
            <w:r w:rsidRPr="00105029">
              <w:rPr>
                <w:rFonts w:ascii="David" w:eastAsia="Times New Roman" w:hAnsi="David" w:cs="David"/>
                <w:rtl/>
              </w:rPr>
              <w:br/>
              <w:t>להלן ריכוז עיקרי המסלולים השונים בקול הקורא:</w:t>
            </w:r>
            <w:r w:rsidRPr="00105029">
              <w:rPr>
                <w:rFonts w:ascii="David" w:eastAsia="Times New Roman" w:hAnsi="David" w:cs="David"/>
                <w:rtl/>
              </w:rPr>
              <w:br/>
            </w:r>
            <w:r w:rsidRPr="00105029">
              <w:rPr>
                <w:rFonts w:ascii="David" w:eastAsia="Times New Roman" w:hAnsi="David" w:cs="David"/>
                <w:rtl/>
              </w:rPr>
              <w:br/>
            </w:r>
            <w:r w:rsidRPr="00105029">
              <w:rPr>
                <w:rFonts w:ascii="David" w:eastAsia="Times New Roman" w:hAnsi="David" w:cs="David"/>
                <w:u w:val="single"/>
                <w:rtl/>
              </w:rPr>
              <w:t>מסלול א':</w:t>
            </w:r>
            <w:r w:rsidRPr="00105029">
              <w:rPr>
                <w:rFonts w:ascii="David" w:eastAsia="Times New Roman" w:hAnsi="David" w:cs="David"/>
                <w:rtl/>
              </w:rPr>
              <w:br/>
              <w:t>מטרה - הרחבת הייצוג של יוצאי אתיופיה במקצועות טק, באמצעות חשיפה, הכשרה והשמה ייעודי</w:t>
            </w:r>
            <w:r w:rsidRPr="00105029">
              <w:rPr>
                <w:rFonts w:ascii="David" w:eastAsia="Times New Roman" w:hAnsi="David" w:cs="David"/>
                <w:rtl/>
              </w:rPr>
              <w:br/>
              <w:t>תקציב - 4,000,000 ₪ בשנה ע"ח המשרד ועוד לפחות 4,000,000 ₪ בשנה ע"ח השותף. סה"כ תקציב שנתי – 8,000,000 ₪ ו-16,000,000 ₪ לשנתיים</w:t>
            </w:r>
            <w:r w:rsidRPr="00105029">
              <w:rPr>
                <w:rFonts w:ascii="David" w:eastAsia="Times New Roman" w:hAnsi="David" w:cs="David"/>
                <w:rtl/>
              </w:rPr>
              <w:br/>
              <w:t>מדדי ביצוע ויעדי המסלול בכל שנת הפעלה - 300 היקף מסיימי הכשרות טכנולוגיות; 60% שיעור השמה; 50% שיעור קידום בשכר; 800 מתחילי לימודי הייטק במה"ט/אקדמיה או הכשרה טכנולוגית</w:t>
            </w:r>
            <w:r w:rsidRPr="00105029">
              <w:rPr>
                <w:rFonts w:ascii="David" w:eastAsia="Times New Roman" w:hAnsi="David" w:cs="David"/>
                <w:rtl/>
              </w:rPr>
              <w:br/>
            </w:r>
            <w:r w:rsidRPr="00105029">
              <w:rPr>
                <w:rFonts w:ascii="David" w:eastAsia="Times New Roman" w:hAnsi="David" w:cs="David"/>
                <w:rtl/>
              </w:rPr>
              <w:br/>
            </w:r>
            <w:r w:rsidRPr="00105029">
              <w:rPr>
                <w:rFonts w:ascii="David" w:eastAsia="Times New Roman" w:hAnsi="David" w:cs="David"/>
                <w:u w:val="single"/>
                <w:rtl/>
              </w:rPr>
              <w:t>מסלול ב':</w:t>
            </w:r>
            <w:r w:rsidRPr="00105029">
              <w:rPr>
                <w:rFonts w:ascii="David" w:eastAsia="Times New Roman" w:hAnsi="David" w:cs="David"/>
                <w:rtl/>
              </w:rPr>
              <w:br/>
              <w:t>מטרה - קידום השתלבותם של גברים ונשים יוצאי אתיופיה בתעסוקה איכותית, תוך צמצום פערי שכר, יצירת אופק קידום לקריירה, חיזוק תחושת המסוגלות התעסוקתית ומענה לחסמים אישיים</w:t>
            </w:r>
            <w:r w:rsidRPr="00105029">
              <w:rPr>
                <w:rFonts w:ascii="David" w:eastAsia="Times New Roman" w:hAnsi="David" w:cs="David"/>
                <w:rtl/>
              </w:rPr>
              <w:br/>
              <w:t>תקציב - 3,000,000 ₪ בשנה ע"ח המשרד ועוד לפחות 3,000,000 ₪ בשנה ע"ח השותף. סה"כ תקציב שנתי – 6,000,000 ₪ ו-12,000,000 ₪ לשנתיים</w:t>
            </w:r>
            <w:r w:rsidRPr="00105029">
              <w:rPr>
                <w:rFonts w:ascii="David" w:eastAsia="Times New Roman" w:hAnsi="David" w:cs="David"/>
                <w:rtl/>
              </w:rPr>
              <w:br/>
              <w:t>מדדי ביצוע ויעדי המסלול בכל שנת הפעלה - 1,600 היקף משתתפים שנתי; 60% שיעור השמה; 50% שיעור קידום בשכר</w:t>
            </w:r>
          </w:p>
        </w:tc>
      </w:tr>
      <w:tr w:rsidR="00E7271B" w:rsidRPr="00356C8D" w14:paraId="272FB42B" w14:textId="77777777" w:rsidTr="008D4BA1">
        <w:trPr>
          <w:trHeight w:val="1240"/>
          <w:jc w:val="center"/>
        </w:trPr>
        <w:tc>
          <w:tcPr>
            <w:tcW w:w="691" w:type="dxa"/>
            <w:vAlign w:val="center"/>
            <w:hideMark/>
          </w:tcPr>
          <w:p w14:paraId="040A8193"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w:t>
            </w:r>
          </w:p>
        </w:tc>
        <w:tc>
          <w:tcPr>
            <w:tcW w:w="941" w:type="dxa"/>
            <w:vAlign w:val="center"/>
            <w:hideMark/>
          </w:tcPr>
          <w:p w14:paraId="22199B2D"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2B071CBA"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4AE5C3E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כללי</w:t>
            </w:r>
          </w:p>
        </w:tc>
        <w:tc>
          <w:tcPr>
            <w:tcW w:w="4064" w:type="dxa"/>
            <w:vAlign w:val="center"/>
            <w:hideMark/>
          </w:tcPr>
          <w:p w14:paraId="6B99D89F" w14:textId="77777777" w:rsidR="00356C8D" w:rsidRPr="008D4BA1" w:rsidRDefault="00356C8D" w:rsidP="00105029">
            <w:pPr>
              <w:bidi/>
              <w:spacing w:after="0" w:line="240" w:lineRule="auto"/>
              <w:rPr>
                <w:rFonts w:ascii="David" w:eastAsia="Times New Roman" w:hAnsi="David" w:cs="David"/>
                <w:rtl/>
              </w:rPr>
            </w:pPr>
            <w:r w:rsidRPr="008D4BA1">
              <w:rPr>
                <w:rFonts w:ascii="David" w:eastAsia="Times New Roman" w:hAnsi="David" w:cs="David"/>
                <w:rtl/>
              </w:rPr>
              <w:t>האם התקציב של 3 מיליון ₪ לשנה כבר אושר וזמין, או שקיים סיכון שלא יאושר/יהיה זמין? האם חוזה זה מותנה באישור התקציב השנתי של המדינה, ומה יקרה אם ייווצר עיכוב באישור תקציב המדינה לשנה הנדונה או אחריה – האם ההתקשרות תתחיל בתאריך אחר או תבוטל באופן אוטומטי?</w:t>
            </w:r>
          </w:p>
        </w:tc>
        <w:tc>
          <w:tcPr>
            <w:tcW w:w="6231" w:type="dxa"/>
            <w:shd w:val="clear" w:color="auto" w:fill="auto"/>
            <w:vAlign w:val="center"/>
            <w:hideMark/>
          </w:tcPr>
          <w:p w14:paraId="4030CAB7" w14:textId="42EDB353" w:rsidR="008D4BA1" w:rsidRPr="008D4BA1" w:rsidRDefault="008D4BA1" w:rsidP="008D4BA1">
            <w:pPr>
              <w:bidi/>
              <w:spacing w:after="0" w:line="240" w:lineRule="auto"/>
              <w:rPr>
                <w:rFonts w:ascii="David" w:eastAsia="Times New Roman" w:hAnsi="David" w:cs="David"/>
              </w:rPr>
            </w:pPr>
            <w:r w:rsidRPr="008D4BA1">
              <w:rPr>
                <w:rFonts w:ascii="David" w:eastAsia="Times New Roman" w:hAnsi="David" w:cs="David"/>
                <w:rtl/>
              </w:rPr>
              <w:t xml:space="preserve">בשלב זה התקציב אינו זמין במשרד. הנושא נמצא בהליך לקראת הקצאה במהלך השנה בכפוף לאישור גורמי התקציב </w:t>
            </w:r>
            <w:r w:rsidRPr="008D4BA1">
              <w:rPr>
                <w:rFonts w:ascii="David" w:eastAsia="Times New Roman" w:hAnsi="David" w:cs="David" w:hint="cs"/>
                <w:rtl/>
              </w:rPr>
              <w:t>הרלוונטיי</w:t>
            </w:r>
            <w:r w:rsidRPr="008D4BA1">
              <w:rPr>
                <w:rFonts w:ascii="David" w:eastAsia="Times New Roman" w:hAnsi="David" w:cs="David" w:hint="eastAsia"/>
                <w:rtl/>
              </w:rPr>
              <w:t>ם</w:t>
            </w:r>
            <w:r w:rsidRPr="008D4BA1">
              <w:rPr>
                <w:rFonts w:ascii="David" w:eastAsia="Times New Roman" w:hAnsi="David" w:cs="David"/>
                <w:rtl/>
              </w:rPr>
              <w:t>.</w:t>
            </w:r>
          </w:p>
          <w:p w14:paraId="08184C31" w14:textId="49910280" w:rsidR="00356C8D" w:rsidRPr="008D4BA1" w:rsidRDefault="008D4BA1" w:rsidP="008D4BA1">
            <w:pPr>
              <w:bidi/>
              <w:spacing w:after="0" w:line="240" w:lineRule="auto"/>
              <w:rPr>
                <w:rFonts w:ascii="David" w:eastAsia="Times New Roman" w:hAnsi="David" w:cs="David"/>
                <w:rtl/>
              </w:rPr>
            </w:pPr>
            <w:r w:rsidRPr="008D4BA1">
              <w:rPr>
                <w:rFonts w:ascii="David" w:eastAsia="Times New Roman" w:hAnsi="David" w:cs="David"/>
                <w:rtl/>
              </w:rPr>
              <w:t>בכוונת המשרד להתחיל את המיזמים המשותפים בהקדם האפשרי ומיד לאחר סיום ההליך של הקול הקורא - בכפוף לאמור מעלה</w:t>
            </w:r>
            <w:r w:rsidRPr="008D4BA1">
              <w:rPr>
                <w:rFonts w:ascii="David" w:eastAsia="Times New Roman" w:hAnsi="David" w:cs="David" w:hint="cs"/>
                <w:rtl/>
              </w:rPr>
              <w:t xml:space="preserve">. </w:t>
            </w:r>
            <w:bookmarkStart w:id="1" w:name="_GoBack"/>
            <w:bookmarkEnd w:id="1"/>
          </w:p>
        </w:tc>
      </w:tr>
      <w:tr w:rsidR="00E7271B" w:rsidRPr="00356C8D" w14:paraId="1DEFD1F9" w14:textId="77777777" w:rsidTr="00E7271B">
        <w:trPr>
          <w:trHeight w:val="1550"/>
          <w:jc w:val="center"/>
        </w:trPr>
        <w:tc>
          <w:tcPr>
            <w:tcW w:w="691" w:type="dxa"/>
            <w:vAlign w:val="center"/>
            <w:hideMark/>
          </w:tcPr>
          <w:p w14:paraId="6C1F8A38"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4</w:t>
            </w:r>
          </w:p>
        </w:tc>
        <w:tc>
          <w:tcPr>
            <w:tcW w:w="941" w:type="dxa"/>
            <w:vAlign w:val="center"/>
            <w:hideMark/>
          </w:tcPr>
          <w:p w14:paraId="110673D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72FD03F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6F8F5388"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ריכוז מועדים</w:t>
            </w:r>
          </w:p>
        </w:tc>
        <w:tc>
          <w:tcPr>
            <w:tcW w:w="4064" w:type="dxa"/>
            <w:vAlign w:val="center"/>
            <w:hideMark/>
          </w:tcPr>
          <w:p w14:paraId="6884790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הארכת מועד ההגשה האם קיימת אפשרות לקבל הארכת זמן להגשת ההצעות?</w:t>
            </w:r>
          </w:p>
        </w:tc>
        <w:tc>
          <w:tcPr>
            <w:tcW w:w="6231" w:type="dxa"/>
            <w:vAlign w:val="center"/>
            <w:hideMark/>
          </w:tcPr>
          <w:p w14:paraId="3D23B552" w14:textId="261A4B26"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הבקשה מאושרת. מסמכי הקול קורא עודכנו בהתאם.</w:t>
            </w:r>
            <w:r w:rsidRPr="00105029">
              <w:rPr>
                <w:rFonts w:ascii="David" w:eastAsia="Times New Roman" w:hAnsi="David" w:cs="David"/>
                <w:rtl/>
              </w:rPr>
              <w:br/>
              <w:t>כפי שמופיע בטבלת המועדים העדכנית-יש להגיש את ההצעה עד 15/02/2026 בשעה 14:00.</w:t>
            </w:r>
            <w:r w:rsidRPr="00105029">
              <w:rPr>
                <w:rFonts w:ascii="David" w:eastAsia="Times New Roman" w:hAnsi="David" w:cs="David"/>
                <w:rtl/>
              </w:rPr>
              <w:br/>
            </w:r>
            <w:r w:rsidRPr="00105029">
              <w:rPr>
                <w:rFonts w:ascii="David" w:eastAsia="Times New Roman" w:hAnsi="David" w:cs="David"/>
                <w:rtl/>
              </w:rPr>
              <w:br/>
              <w:t xml:space="preserve">מצורף </w:t>
            </w:r>
            <w:hyperlink r:id="rId8" w:history="1">
              <w:r w:rsidRPr="00105029">
                <w:rPr>
                  <w:rStyle w:val="Hyperlink"/>
                  <w:rFonts w:ascii="David" w:eastAsia="Times New Roman" w:hAnsi="David" w:cs="David"/>
                  <w:rtl/>
                </w:rPr>
                <w:t>קישור</w:t>
              </w:r>
            </w:hyperlink>
            <w:r w:rsidRPr="00105029">
              <w:rPr>
                <w:rFonts w:ascii="David" w:eastAsia="Times New Roman" w:hAnsi="David" w:cs="David"/>
                <w:rtl/>
              </w:rPr>
              <w:t xml:space="preserve"> לאתר מינהל הרכש אליו צרפה הודעה על דחיית המועדים ועדכון של מסמכי הקול קורא הכולל את עדכון המועדים.</w:t>
            </w:r>
          </w:p>
        </w:tc>
      </w:tr>
      <w:tr w:rsidR="00E7271B" w:rsidRPr="00356C8D" w14:paraId="736EE204" w14:textId="77777777" w:rsidTr="00E7271B">
        <w:trPr>
          <w:trHeight w:val="930"/>
          <w:jc w:val="center"/>
        </w:trPr>
        <w:tc>
          <w:tcPr>
            <w:tcW w:w="691" w:type="dxa"/>
            <w:vAlign w:val="center"/>
            <w:hideMark/>
          </w:tcPr>
          <w:p w14:paraId="1457065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5</w:t>
            </w:r>
          </w:p>
        </w:tc>
        <w:tc>
          <w:tcPr>
            <w:tcW w:w="941" w:type="dxa"/>
            <w:vAlign w:val="center"/>
            <w:hideMark/>
          </w:tcPr>
          <w:p w14:paraId="699BED82"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2059424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w:t>
            </w:r>
          </w:p>
        </w:tc>
        <w:tc>
          <w:tcPr>
            <w:tcW w:w="1081" w:type="dxa"/>
            <w:vAlign w:val="center"/>
            <w:hideMark/>
          </w:tcPr>
          <w:p w14:paraId="1B4FC65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 </w:t>
            </w:r>
          </w:p>
        </w:tc>
        <w:tc>
          <w:tcPr>
            <w:tcW w:w="4064" w:type="dxa"/>
            <w:vAlign w:val="center"/>
            <w:hideMark/>
          </w:tcPr>
          <w:p w14:paraId="5E794582"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יש מסלולים שמתאימים ליחידים שמעוניינים להשתלב בקידום תעסוקתי ואם יש רשימת גופים שכבר הוגשו/יוגשו וניתן לפנות אליהם כדי להצטרף כמשתתף</w:t>
            </w:r>
          </w:p>
        </w:tc>
        <w:tc>
          <w:tcPr>
            <w:tcW w:w="6231" w:type="dxa"/>
            <w:vAlign w:val="center"/>
            <w:hideMark/>
          </w:tcPr>
          <w:p w14:paraId="6D6C6BC2"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השאלה לא ברורה. כל גוף העומד בתנאים האמורים בקול הקורא, רשאי להגיש הצעה.</w:t>
            </w:r>
          </w:p>
        </w:tc>
      </w:tr>
      <w:tr w:rsidR="00E7271B" w:rsidRPr="00356C8D" w14:paraId="2FFC5417" w14:textId="77777777" w:rsidTr="00E7271B">
        <w:trPr>
          <w:trHeight w:val="1140"/>
          <w:jc w:val="center"/>
        </w:trPr>
        <w:tc>
          <w:tcPr>
            <w:tcW w:w="691" w:type="dxa"/>
            <w:vAlign w:val="center"/>
            <w:hideMark/>
          </w:tcPr>
          <w:p w14:paraId="7FE1AD0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6</w:t>
            </w:r>
          </w:p>
        </w:tc>
        <w:tc>
          <w:tcPr>
            <w:tcW w:w="941" w:type="dxa"/>
            <w:vAlign w:val="center"/>
            <w:hideMark/>
          </w:tcPr>
          <w:p w14:paraId="0FB9112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6976B5CC"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לוחות זמנים מכרז</w:t>
            </w:r>
          </w:p>
        </w:tc>
        <w:tc>
          <w:tcPr>
            <w:tcW w:w="1081" w:type="dxa"/>
            <w:vAlign w:val="center"/>
            <w:hideMark/>
          </w:tcPr>
          <w:p w14:paraId="0A29447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 (הגדרות)</w:t>
            </w:r>
          </w:p>
        </w:tc>
        <w:tc>
          <w:tcPr>
            <w:tcW w:w="4064" w:type="dxa"/>
            <w:vAlign w:val="center"/>
            <w:hideMark/>
          </w:tcPr>
          <w:p w14:paraId="6C34CF5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תקופת השמה למשתתף מהי תקופת הזמן המוגדרת להשמה? כלומר, הדרישה ש-60% מהמשתתפים ישתלבו בשוק התעסוקה - תוך כמה זמן מתחילת הליווי הפרטני או הקבוצתי? האם קיימת הגדרה ברורה לעניין זה?</w:t>
            </w:r>
          </w:p>
        </w:tc>
        <w:tc>
          <w:tcPr>
            <w:tcW w:w="6231" w:type="dxa"/>
            <w:vAlign w:val="center"/>
            <w:hideMark/>
          </w:tcPr>
          <w:p w14:paraId="41032056"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בהתאם לאמור בהגדרת השמה בסעיף 1 לקול קורא, תקופת ההשמה נבחנת בטווח של עד 18 חודשים ממועד קליטת המשתתף בתוכנית. </w:t>
            </w:r>
          </w:p>
        </w:tc>
      </w:tr>
      <w:tr w:rsidR="00E7271B" w:rsidRPr="00356C8D" w14:paraId="5513692B" w14:textId="77777777" w:rsidTr="00E7271B">
        <w:trPr>
          <w:trHeight w:val="645"/>
          <w:jc w:val="center"/>
        </w:trPr>
        <w:tc>
          <w:tcPr>
            <w:tcW w:w="691" w:type="dxa"/>
            <w:vAlign w:val="center"/>
            <w:hideMark/>
          </w:tcPr>
          <w:p w14:paraId="7E32CFD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w:t>
            </w:r>
          </w:p>
        </w:tc>
        <w:tc>
          <w:tcPr>
            <w:tcW w:w="941" w:type="dxa"/>
            <w:vAlign w:val="center"/>
            <w:hideMark/>
          </w:tcPr>
          <w:p w14:paraId="7E5B807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608DAB82"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35F97A6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5.1</w:t>
            </w:r>
          </w:p>
        </w:tc>
        <w:tc>
          <w:tcPr>
            <w:tcW w:w="4064" w:type="dxa"/>
            <w:vAlign w:val="center"/>
            <w:hideMark/>
          </w:tcPr>
          <w:p w14:paraId="3EDAD6DB"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עמותות רשאיות להגיש מועמדות באופן ישיר?</w:t>
            </w:r>
          </w:p>
        </w:tc>
        <w:tc>
          <w:tcPr>
            <w:tcW w:w="6231" w:type="dxa"/>
            <w:vAlign w:val="center"/>
            <w:hideMark/>
          </w:tcPr>
          <w:p w14:paraId="6C7163E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עמותה שהיא תאגיד רשום (כלומר, עמותה רשומה), כאמור בסעיף 5.1, רשאית להגיש הצעה לקול הקורא. </w:t>
            </w:r>
          </w:p>
        </w:tc>
      </w:tr>
      <w:tr w:rsidR="00E7271B" w:rsidRPr="00356C8D" w14:paraId="419E2397" w14:textId="77777777" w:rsidTr="00E7271B">
        <w:trPr>
          <w:trHeight w:val="1963"/>
          <w:jc w:val="center"/>
        </w:trPr>
        <w:tc>
          <w:tcPr>
            <w:tcW w:w="691" w:type="dxa"/>
            <w:vAlign w:val="center"/>
            <w:hideMark/>
          </w:tcPr>
          <w:p w14:paraId="64B66A0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8</w:t>
            </w:r>
          </w:p>
        </w:tc>
        <w:tc>
          <w:tcPr>
            <w:tcW w:w="941" w:type="dxa"/>
            <w:vAlign w:val="center"/>
            <w:hideMark/>
          </w:tcPr>
          <w:p w14:paraId="450DFBA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w:t>
            </w:r>
          </w:p>
        </w:tc>
        <w:tc>
          <w:tcPr>
            <w:tcW w:w="904" w:type="dxa"/>
            <w:vAlign w:val="center"/>
            <w:hideMark/>
          </w:tcPr>
          <w:p w14:paraId="7338AC7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603D3F4C"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6.4</w:t>
            </w:r>
          </w:p>
        </w:tc>
        <w:tc>
          <w:tcPr>
            <w:tcW w:w="4064" w:type="dxa"/>
            <w:vAlign w:val="center"/>
            <w:hideMark/>
          </w:tcPr>
          <w:p w14:paraId="28B2405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פעילות העמותה מתמקדת בפיתוח מיומנויות, ליווי ומנטורינג במסגרת קהילתית מבוססת ספורט והעצמה אישית, ומהווה תשתית להשתלבות ולקידום בתעסוקה איכותית – בהתאם ליעדי הקול הקורא של משרד העבודה, בדגש על </w:t>
            </w:r>
            <w:r w:rsidRPr="00105029">
              <w:rPr>
                <w:rFonts w:ascii="David" w:eastAsia="Times New Roman" w:hAnsi="David" w:cs="David"/>
              </w:rPr>
              <w:t>Mentoring, Upskilling, Reskilling</w:t>
            </w:r>
            <w:r w:rsidRPr="00105029">
              <w:rPr>
                <w:rFonts w:ascii="David" w:eastAsia="Times New Roman" w:hAnsi="David" w:cs="David"/>
                <w:rtl/>
              </w:rPr>
              <w:t xml:space="preserve"> ו-</w:t>
            </w:r>
            <w:r w:rsidRPr="00105029">
              <w:rPr>
                <w:rFonts w:ascii="David" w:eastAsia="Times New Roman" w:hAnsi="David" w:cs="David"/>
              </w:rPr>
              <w:t>Networking</w:t>
            </w:r>
            <w:r w:rsidRPr="00105029">
              <w:rPr>
                <w:rFonts w:ascii="David" w:eastAsia="Times New Roman" w:hAnsi="David" w:cs="David"/>
                <w:rtl/>
              </w:rPr>
              <w:t>.</w:t>
            </w:r>
            <w:r w:rsidRPr="00105029">
              <w:rPr>
                <w:rFonts w:ascii="David" w:eastAsia="Times New Roman" w:hAnsi="David" w:cs="David"/>
                <w:rtl/>
              </w:rPr>
              <w:br/>
              <w:t>נשמח לבחון אפשרות להגשת הצעה במסגרת הקול הקורא, כגוף מוביל או כשותף במיזם משותף, ונודה להנחיה באשר להתאמה ולשלבי ההגשה</w:t>
            </w:r>
          </w:p>
        </w:tc>
        <w:tc>
          <w:tcPr>
            <w:tcW w:w="6231" w:type="dxa"/>
            <w:vAlign w:val="center"/>
            <w:hideMark/>
          </w:tcPr>
          <w:p w14:paraId="595C365B"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הנחיות  בדבר הגשת הצעה משותפת ניתן ליראות בסעיף 6.4 לקול קורא.</w:t>
            </w:r>
          </w:p>
        </w:tc>
      </w:tr>
      <w:tr w:rsidR="00E7271B" w:rsidRPr="00356C8D" w14:paraId="1FA02288" w14:textId="77777777" w:rsidTr="00E7271B">
        <w:trPr>
          <w:trHeight w:val="1860"/>
          <w:jc w:val="center"/>
        </w:trPr>
        <w:tc>
          <w:tcPr>
            <w:tcW w:w="691" w:type="dxa"/>
            <w:vAlign w:val="center"/>
            <w:hideMark/>
          </w:tcPr>
          <w:p w14:paraId="6AC82C3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9</w:t>
            </w:r>
          </w:p>
        </w:tc>
        <w:tc>
          <w:tcPr>
            <w:tcW w:w="941" w:type="dxa"/>
            <w:vAlign w:val="center"/>
            <w:hideMark/>
          </w:tcPr>
          <w:p w14:paraId="1C5574C7"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 מסלול א' / ב'</w:t>
            </w:r>
          </w:p>
        </w:tc>
        <w:tc>
          <w:tcPr>
            <w:tcW w:w="904" w:type="dxa"/>
            <w:vAlign w:val="center"/>
            <w:hideMark/>
          </w:tcPr>
          <w:p w14:paraId="2FDF4526"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תכנון תקציב</w:t>
            </w:r>
          </w:p>
        </w:tc>
        <w:tc>
          <w:tcPr>
            <w:tcW w:w="1081" w:type="dxa"/>
            <w:vAlign w:val="center"/>
            <w:hideMark/>
          </w:tcPr>
          <w:p w14:paraId="236C7EF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 (מסלול א' + מסלול ב')</w:t>
            </w:r>
          </w:p>
        </w:tc>
        <w:tc>
          <w:tcPr>
            <w:tcW w:w="4064" w:type="dxa"/>
            <w:vAlign w:val="center"/>
            <w:hideMark/>
          </w:tcPr>
          <w:p w14:paraId="144FEAD4"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כיצד מוגדרת קטגוריית עלות שכר במסגרת ההסכם – האם היא כוללת גם רכיבי שכר נלווים כגון פנסיה, ביטוח לאומי, דמי הבראה והפרשות סוציאליות נוספות? בנוסף, האם ניתן לכלול בקטגוריה זו עלויות שכר של מנהלים ותפקידים ששכרם גבוה מהשכר הממוצע, והאם מותר לכלול תשלומים עבור שעות נוספות או תמריצים מיוחדים לעובדים, כל עוד הם עומדים ביעדי ההסכם?</w:t>
            </w:r>
          </w:p>
        </w:tc>
        <w:tc>
          <w:tcPr>
            <w:tcW w:w="6231" w:type="dxa"/>
            <w:vAlign w:val="center"/>
            <w:hideMark/>
          </w:tcPr>
          <w:p w14:paraId="58F08EB9"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 xml:space="preserve">עלויות השכר מתייחסת לעלות המעסיק, וכוללת בין היתר, את הרכיבים שפורטו בשאלה - פנסיה, ביטוח לאומי, דמי הבראה והפרשות סוציאליות נוספות. </w:t>
            </w:r>
            <w:r w:rsidRPr="00105029">
              <w:rPr>
                <w:rFonts w:ascii="David" w:eastAsia="Times New Roman" w:hAnsi="David" w:cs="David"/>
                <w:color w:val="000000"/>
                <w:rtl/>
              </w:rPr>
              <w:br/>
              <w:t>סך התשלום בגין כוח אדם לא יעלה על התקרה המפורטת בטבלה בסעיף 3 במסלול א ו- ב ולתקרת התקציב שאושרה על ידי המשרד (כאמור בסעיף 7.19.1 להסכם המצורף כנספח ו' לקול הקורא).</w:t>
            </w:r>
          </w:p>
        </w:tc>
      </w:tr>
      <w:tr w:rsidR="00E7271B" w:rsidRPr="00356C8D" w14:paraId="66009CA2" w14:textId="77777777" w:rsidTr="00E7271B">
        <w:trPr>
          <w:trHeight w:val="908"/>
          <w:jc w:val="center"/>
        </w:trPr>
        <w:tc>
          <w:tcPr>
            <w:tcW w:w="691" w:type="dxa"/>
            <w:vAlign w:val="center"/>
            <w:hideMark/>
          </w:tcPr>
          <w:p w14:paraId="5D596E48"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10</w:t>
            </w:r>
          </w:p>
        </w:tc>
        <w:tc>
          <w:tcPr>
            <w:tcW w:w="941" w:type="dxa"/>
            <w:vAlign w:val="center"/>
            <w:hideMark/>
          </w:tcPr>
          <w:p w14:paraId="4AE8A6C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 מסלול א' / ב'</w:t>
            </w:r>
          </w:p>
        </w:tc>
        <w:tc>
          <w:tcPr>
            <w:tcW w:w="904" w:type="dxa"/>
            <w:vAlign w:val="center"/>
            <w:hideMark/>
          </w:tcPr>
          <w:p w14:paraId="69707464"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תכנון תקציב</w:t>
            </w:r>
          </w:p>
        </w:tc>
        <w:tc>
          <w:tcPr>
            <w:tcW w:w="1081" w:type="dxa"/>
            <w:vAlign w:val="center"/>
            <w:hideMark/>
          </w:tcPr>
          <w:p w14:paraId="1A2E0842"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7.3 (מסלול א' + מסלול ב')</w:t>
            </w:r>
          </w:p>
        </w:tc>
        <w:tc>
          <w:tcPr>
            <w:tcW w:w="4064" w:type="dxa"/>
            <w:vAlign w:val="center"/>
            <w:hideMark/>
          </w:tcPr>
          <w:p w14:paraId="72FF7CFA"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באיזה פורמט יש להגיש את התוכנית התקציבית? האם בכל פורמט שנציע?</w:t>
            </w:r>
          </w:p>
        </w:tc>
        <w:tc>
          <w:tcPr>
            <w:tcW w:w="6231" w:type="dxa"/>
            <w:vAlign w:val="center"/>
            <w:hideMark/>
          </w:tcPr>
          <w:p w14:paraId="4E6A7B14"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 xml:space="preserve">התוכנית התקציבית תוגש בפורמט שיקבע על ידי המציע. </w:t>
            </w:r>
            <w:r w:rsidRPr="00105029">
              <w:rPr>
                <w:rFonts w:ascii="David" w:eastAsia="Times New Roman" w:hAnsi="David" w:cs="David"/>
                <w:color w:val="000000"/>
                <w:rtl/>
              </w:rPr>
              <w:br/>
              <w:t>המציע נדרש להגיש תוכנית תכנון תקציבית דו-שנתית להפעלת המסלול, המקושרת לתכולת תוכנית העבודה והיקפי הפעילות שהוא מציע, לרבות מקורות מימון, עלויות, יחידות המדידה והוצאות. נוסף לכך, תכנון התקציב יכלול את כלל עלויות המסלול, בהתאם לטווחי התקציב לכל רכיב, וכן יפרטו את כלל עלויות התפעול לפי חלוקה לסעיפים, תוך ציון בבירור את סכום התפעול הסופי (תוך התייחסות למיסוי נדרש בהתאם לסיווג המציע).</w:t>
            </w:r>
            <w:r w:rsidRPr="00105029">
              <w:rPr>
                <w:rFonts w:ascii="David" w:eastAsia="Times New Roman" w:hAnsi="David" w:cs="David"/>
                <w:color w:val="000000"/>
                <w:rtl/>
              </w:rPr>
              <w:br/>
              <w:t>תשומת לב הפונים לכך שהתקציב הנ"ל מתייחס לכלל תקציב המיזם ולא לחלק היחסי של המציע בלבד.</w:t>
            </w:r>
          </w:p>
        </w:tc>
      </w:tr>
      <w:tr w:rsidR="00E7271B" w:rsidRPr="00356C8D" w14:paraId="3E49C8C0" w14:textId="77777777" w:rsidTr="00E7271B">
        <w:trPr>
          <w:trHeight w:val="952"/>
          <w:jc w:val="center"/>
        </w:trPr>
        <w:tc>
          <w:tcPr>
            <w:tcW w:w="691" w:type="dxa"/>
            <w:vAlign w:val="center"/>
            <w:hideMark/>
          </w:tcPr>
          <w:p w14:paraId="4085E20C"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11</w:t>
            </w:r>
          </w:p>
        </w:tc>
        <w:tc>
          <w:tcPr>
            <w:tcW w:w="941" w:type="dxa"/>
            <w:vAlign w:val="center"/>
            <w:hideMark/>
          </w:tcPr>
          <w:p w14:paraId="6B3DAF1D"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 מסלול א' / ב'</w:t>
            </w:r>
          </w:p>
        </w:tc>
        <w:tc>
          <w:tcPr>
            <w:tcW w:w="904" w:type="dxa"/>
            <w:vAlign w:val="center"/>
            <w:hideMark/>
          </w:tcPr>
          <w:p w14:paraId="4E8CCCF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תכנון תקציב</w:t>
            </w:r>
          </w:p>
        </w:tc>
        <w:tc>
          <w:tcPr>
            <w:tcW w:w="1081" w:type="dxa"/>
            <w:vAlign w:val="center"/>
            <w:hideMark/>
          </w:tcPr>
          <w:p w14:paraId="0AA1261C"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7.3 (מסלול א' + מסלול ב')</w:t>
            </w:r>
          </w:p>
        </w:tc>
        <w:tc>
          <w:tcPr>
            <w:tcW w:w="4064" w:type="dxa"/>
            <w:vAlign w:val="center"/>
            <w:hideMark/>
          </w:tcPr>
          <w:p w14:paraId="633FC0FC"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באיזה פורמט יש להגיש את התוכנית התקציבית ותוכנית העבודה - האם קיימת תבנית סטנדרטית או שניתן להגיש בפורמט שלנו?</w:t>
            </w:r>
          </w:p>
        </w:tc>
        <w:tc>
          <w:tcPr>
            <w:tcW w:w="6231" w:type="dxa"/>
            <w:vAlign w:val="center"/>
            <w:hideMark/>
          </w:tcPr>
          <w:p w14:paraId="1FDB61F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אנא ראו לעניין זה תשובה לשאלה  מס' 10 לעיל.</w:t>
            </w:r>
            <w:r w:rsidRPr="00105029">
              <w:rPr>
                <w:rFonts w:ascii="David" w:eastAsia="Times New Roman" w:hAnsi="David" w:cs="David"/>
                <w:rtl/>
              </w:rPr>
              <w:br/>
              <w:t>גם תוכנית העבודה תוגש בפורמט שיקבע על ידי המציע, בהתאם להנחיות המפורטות בסעיף 7.2 במסלול א ו- ב</w:t>
            </w:r>
          </w:p>
        </w:tc>
      </w:tr>
      <w:tr w:rsidR="00E7271B" w:rsidRPr="00356C8D" w14:paraId="1F8E6F05" w14:textId="77777777" w:rsidTr="00E7271B">
        <w:trPr>
          <w:trHeight w:val="1689"/>
          <w:jc w:val="center"/>
        </w:trPr>
        <w:tc>
          <w:tcPr>
            <w:tcW w:w="691" w:type="dxa"/>
            <w:vAlign w:val="center"/>
            <w:hideMark/>
          </w:tcPr>
          <w:p w14:paraId="2FA731F0"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12</w:t>
            </w:r>
          </w:p>
        </w:tc>
        <w:tc>
          <w:tcPr>
            <w:tcW w:w="941" w:type="dxa"/>
            <w:vAlign w:val="center"/>
            <w:hideMark/>
          </w:tcPr>
          <w:p w14:paraId="3C3382E7"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קול קורא- מסלול ב'</w:t>
            </w:r>
          </w:p>
        </w:tc>
        <w:tc>
          <w:tcPr>
            <w:tcW w:w="904" w:type="dxa"/>
            <w:vAlign w:val="center"/>
            <w:hideMark/>
          </w:tcPr>
          <w:p w14:paraId="50AE0EF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מסלול ב'</w:t>
            </w:r>
          </w:p>
        </w:tc>
        <w:tc>
          <w:tcPr>
            <w:tcW w:w="1081" w:type="dxa"/>
            <w:vAlign w:val="center"/>
            <w:hideMark/>
          </w:tcPr>
          <w:p w14:paraId="4080605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6 (מדדי ביצוע)</w:t>
            </w:r>
          </w:p>
        </w:tc>
        <w:tc>
          <w:tcPr>
            <w:tcW w:w="4064" w:type="dxa"/>
            <w:vAlign w:val="center"/>
            <w:hideMark/>
          </w:tcPr>
          <w:p w14:paraId="17FC97D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היקף המשתתפים במסלול המיזם מבורך ביותר, אולם נראה כי הדרישה למספר המשתתפים בשנה היא נרחבת מאוד. האם ניתן להגיש הצעה על פעילות חלקית בכל מסלול? לדוגמה, במקום 1,600 משתתפים בשנה במסלול ב', האם ניתן להציע השתתפות של 1,000 משתתפים בשנה?</w:t>
            </w:r>
          </w:p>
        </w:tc>
        <w:tc>
          <w:tcPr>
            <w:tcW w:w="6231" w:type="dxa"/>
            <w:vAlign w:val="center"/>
            <w:hideMark/>
          </w:tcPr>
          <w:p w14:paraId="5059C95A"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אנא ראו לעניין זה תשובה לשאלה מס' 2 לעיל.</w:t>
            </w:r>
            <w:r w:rsidRPr="00105029">
              <w:rPr>
                <w:rFonts w:ascii="David" w:eastAsia="Times New Roman" w:hAnsi="David" w:cs="David"/>
                <w:rtl/>
              </w:rPr>
              <w:br/>
              <w:t>אין שינוי בדרישות הקול הקורא.</w:t>
            </w:r>
          </w:p>
        </w:tc>
      </w:tr>
      <w:tr w:rsidR="00E7271B" w:rsidRPr="00356C8D" w14:paraId="685524CD" w14:textId="77777777" w:rsidTr="00E7271B">
        <w:trPr>
          <w:trHeight w:val="835"/>
          <w:jc w:val="center"/>
        </w:trPr>
        <w:tc>
          <w:tcPr>
            <w:tcW w:w="691" w:type="dxa"/>
            <w:vAlign w:val="center"/>
            <w:hideMark/>
          </w:tcPr>
          <w:p w14:paraId="3645C6D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13</w:t>
            </w:r>
          </w:p>
        </w:tc>
        <w:tc>
          <w:tcPr>
            <w:tcW w:w="941" w:type="dxa"/>
            <w:vAlign w:val="center"/>
            <w:hideMark/>
          </w:tcPr>
          <w:p w14:paraId="2DE91C0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735BE47B"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כללי</w:t>
            </w:r>
          </w:p>
        </w:tc>
        <w:tc>
          <w:tcPr>
            <w:tcW w:w="1081" w:type="dxa"/>
            <w:vAlign w:val="center"/>
            <w:hideMark/>
          </w:tcPr>
          <w:p w14:paraId="27594283"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כללי</w:t>
            </w:r>
          </w:p>
        </w:tc>
        <w:tc>
          <w:tcPr>
            <w:tcW w:w="4064" w:type="dxa"/>
            <w:vAlign w:val="center"/>
            <w:hideMark/>
          </w:tcPr>
          <w:p w14:paraId="265970E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אילו שינויים המשרד רשאי לבצע חד צדדית, ואילו שינויים דורשים הסכמה משני הצדדים?</w:t>
            </w:r>
          </w:p>
        </w:tc>
        <w:tc>
          <w:tcPr>
            <w:tcW w:w="6231" w:type="dxa"/>
            <w:vAlign w:val="center"/>
            <w:hideMark/>
          </w:tcPr>
          <w:p w14:paraId="504E5664"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השאלה אינה ברורה. יאמר כי ככלל, שינויים בתקציב ובשירותים השונים מהאמור בקול הקורא, יחייבו אישור ועדת המכרזים (ו/או גורם אחר, תלוי בנסיבות העניין). במקרים של שינויים משמעותיים המשרד יבקש את אישור השותפה טרם קבלת החלטות בעניין. במקרים של שינויים שאינם משמעותיים, ועדת ההיגוי תדון בנושא.</w:t>
            </w:r>
          </w:p>
        </w:tc>
      </w:tr>
      <w:tr w:rsidR="00E7271B" w:rsidRPr="00356C8D" w14:paraId="2D1302BD" w14:textId="77777777" w:rsidTr="00E7271B">
        <w:trPr>
          <w:trHeight w:val="988"/>
          <w:jc w:val="center"/>
        </w:trPr>
        <w:tc>
          <w:tcPr>
            <w:tcW w:w="691" w:type="dxa"/>
            <w:vAlign w:val="center"/>
            <w:hideMark/>
          </w:tcPr>
          <w:p w14:paraId="2571AA9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14</w:t>
            </w:r>
          </w:p>
        </w:tc>
        <w:tc>
          <w:tcPr>
            <w:tcW w:w="941" w:type="dxa"/>
            <w:vAlign w:val="center"/>
            <w:hideMark/>
          </w:tcPr>
          <w:p w14:paraId="14A9F55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6B41D6B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משילות התוכנית ויעדיה (ועדת היגוי)</w:t>
            </w:r>
          </w:p>
        </w:tc>
        <w:tc>
          <w:tcPr>
            <w:tcW w:w="1081" w:type="dxa"/>
            <w:vAlign w:val="center"/>
            <w:hideMark/>
          </w:tcPr>
          <w:p w14:paraId="57D73A0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6.1</w:t>
            </w:r>
          </w:p>
        </w:tc>
        <w:tc>
          <w:tcPr>
            <w:tcW w:w="4064" w:type="dxa"/>
            <w:vAlign w:val="center"/>
            <w:hideMark/>
          </w:tcPr>
          <w:p w14:paraId="76DA92BB"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קיים הליך בוררות או גישור כשלב ראשון במקרה של מחלוקת, לפני הליכים משפטיים?</w:t>
            </w:r>
          </w:p>
        </w:tc>
        <w:tc>
          <w:tcPr>
            <w:tcW w:w="6231" w:type="dxa"/>
            <w:vAlign w:val="center"/>
            <w:hideMark/>
          </w:tcPr>
          <w:p w14:paraId="3A3C0EDD" w14:textId="6991168E"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סמכות הוטו היא של יו"ר הוועדה, היינו של המשרד. עם זאת, המשרד ינהג, כבכל עניין, בהתאם לכללי מינהל תקין, וישמע את עמדת השותפה למיזם </w:t>
            </w:r>
            <w:r w:rsidR="0089514C" w:rsidRPr="00105029">
              <w:rPr>
                <w:rFonts w:ascii="David" w:eastAsia="Times New Roman" w:hAnsi="David" w:cs="David" w:hint="cs"/>
                <w:rtl/>
              </w:rPr>
              <w:t>ויית</w:t>
            </w:r>
            <w:r w:rsidR="0089514C" w:rsidRPr="00105029">
              <w:rPr>
                <w:rFonts w:ascii="David" w:eastAsia="Times New Roman" w:hAnsi="David" w:cs="David" w:hint="eastAsia"/>
                <w:rtl/>
              </w:rPr>
              <w:t>ן</w:t>
            </w:r>
            <w:r w:rsidRPr="00105029">
              <w:rPr>
                <w:rFonts w:ascii="David" w:eastAsia="Times New Roman" w:hAnsi="David" w:cs="David"/>
                <w:rtl/>
              </w:rPr>
              <w:t xml:space="preserve"> לה משקל.</w:t>
            </w:r>
          </w:p>
        </w:tc>
      </w:tr>
      <w:tr w:rsidR="00E7271B" w:rsidRPr="00356C8D" w14:paraId="09760910" w14:textId="77777777" w:rsidTr="00E7271B">
        <w:trPr>
          <w:trHeight w:val="524"/>
          <w:jc w:val="center"/>
        </w:trPr>
        <w:tc>
          <w:tcPr>
            <w:tcW w:w="691" w:type="dxa"/>
            <w:vAlign w:val="center"/>
            <w:hideMark/>
          </w:tcPr>
          <w:p w14:paraId="4D5CC6F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15</w:t>
            </w:r>
          </w:p>
        </w:tc>
        <w:tc>
          <w:tcPr>
            <w:tcW w:w="941" w:type="dxa"/>
            <w:vAlign w:val="center"/>
            <w:hideMark/>
          </w:tcPr>
          <w:p w14:paraId="7B49649D"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7C11D6BB"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תמורה</w:t>
            </w:r>
          </w:p>
        </w:tc>
        <w:tc>
          <w:tcPr>
            <w:tcW w:w="1081" w:type="dxa"/>
            <w:vAlign w:val="center"/>
            <w:hideMark/>
          </w:tcPr>
          <w:p w14:paraId="5367CED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7.17</w:t>
            </w:r>
          </w:p>
        </w:tc>
        <w:tc>
          <w:tcPr>
            <w:tcW w:w="4064" w:type="dxa"/>
            <w:vAlign w:val="center"/>
            <w:hideMark/>
          </w:tcPr>
          <w:p w14:paraId="5077520B"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תוך כמה זמן הכסף בפועל נכנס לחשבון העמותה לאחר הגשת דוחות ואסמכתאות? ישנו סעיף שמדבר על כך שתוך 30 יום ממועד הגשת דרישת התשלום המשרד יעדכן אם יש השגות. האם מקבלים את הכסף תוך שוטף+30 ולאחר מכן, אם יש השגות, מקזזים מהתשלום הבא?</w:t>
            </w:r>
          </w:p>
        </w:tc>
        <w:tc>
          <w:tcPr>
            <w:tcW w:w="6231" w:type="dxa"/>
            <w:vAlign w:val="center"/>
            <w:hideMark/>
          </w:tcPr>
          <w:p w14:paraId="0C934977"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מועדי התשלום יהיו בהתאם לאמור בסעיף 7.17 להסכם "אופן התחשבנות וביצוע התשלום" (תחת סעיף התמורה). במידה ודרישת התשלום תקינה ולא חסרות אסמכתאות, ישולם עד 45 יום ממועד הגשת דרישת התשלום.</w:t>
            </w:r>
          </w:p>
        </w:tc>
      </w:tr>
      <w:tr w:rsidR="00E7271B" w:rsidRPr="00356C8D" w14:paraId="52892287" w14:textId="77777777" w:rsidTr="00E7271B">
        <w:trPr>
          <w:trHeight w:val="1550"/>
          <w:jc w:val="center"/>
        </w:trPr>
        <w:tc>
          <w:tcPr>
            <w:tcW w:w="691" w:type="dxa"/>
            <w:vAlign w:val="center"/>
            <w:hideMark/>
          </w:tcPr>
          <w:p w14:paraId="10467272"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16</w:t>
            </w:r>
          </w:p>
        </w:tc>
        <w:tc>
          <w:tcPr>
            <w:tcW w:w="941" w:type="dxa"/>
            <w:vAlign w:val="center"/>
            <w:hideMark/>
          </w:tcPr>
          <w:p w14:paraId="79A14BC3"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476529B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תמורה</w:t>
            </w:r>
          </w:p>
        </w:tc>
        <w:tc>
          <w:tcPr>
            <w:tcW w:w="1081" w:type="dxa"/>
            <w:vAlign w:val="center"/>
            <w:hideMark/>
          </w:tcPr>
          <w:p w14:paraId="0EFF1D1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7.17.7</w:t>
            </w:r>
          </w:p>
        </w:tc>
        <w:tc>
          <w:tcPr>
            <w:tcW w:w="4064" w:type="dxa"/>
            <w:vAlign w:val="center"/>
            <w:hideMark/>
          </w:tcPr>
          <w:p w14:paraId="6C0CB920"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ישנו סעיף בקול קורא שאומר "שהמשרד רשאי לאשר במלואו או באופן חלקי את דרישות התשלום, ואם יאושר בחלקו העמותה תשלח חשבונית מעודכנת לתשלום". מדובר בסכומים גבוהים והתחייבויות לעובדים וספקים – מהם התנאים שלא לאשר את כל דרישת התשלום במלואה, והאם זה נשקל בכובד ראש?</w:t>
            </w:r>
          </w:p>
        </w:tc>
        <w:tc>
          <w:tcPr>
            <w:tcW w:w="6231" w:type="dxa"/>
            <w:vAlign w:val="center"/>
            <w:hideMark/>
          </w:tcPr>
          <w:p w14:paraId="3F26E76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 הוצאה שבוצעה שלא בהתאם להנחיות המפורטות בהסכם או בנהלים שיפורסמו על ידי המשרד, רשאי המשרד שלא לאשרה, עד לאחר קבלת הבהרות או תיקון דרישת התשלום.</w:t>
            </w:r>
          </w:p>
        </w:tc>
      </w:tr>
      <w:tr w:rsidR="00E7271B" w:rsidRPr="00356C8D" w14:paraId="436083D3" w14:textId="77777777" w:rsidTr="00E7271B">
        <w:trPr>
          <w:trHeight w:val="1240"/>
          <w:jc w:val="center"/>
        </w:trPr>
        <w:tc>
          <w:tcPr>
            <w:tcW w:w="691" w:type="dxa"/>
            <w:vAlign w:val="center"/>
            <w:hideMark/>
          </w:tcPr>
          <w:p w14:paraId="71FE7E6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17</w:t>
            </w:r>
          </w:p>
        </w:tc>
        <w:tc>
          <w:tcPr>
            <w:tcW w:w="941" w:type="dxa"/>
            <w:vAlign w:val="center"/>
            <w:hideMark/>
          </w:tcPr>
          <w:p w14:paraId="4B43AB0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7DC3AFDB"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תמורה</w:t>
            </w:r>
          </w:p>
        </w:tc>
        <w:tc>
          <w:tcPr>
            <w:tcW w:w="1081" w:type="dxa"/>
            <w:vAlign w:val="center"/>
            <w:hideMark/>
          </w:tcPr>
          <w:p w14:paraId="573E527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7.17</w:t>
            </w:r>
          </w:p>
        </w:tc>
        <w:tc>
          <w:tcPr>
            <w:tcW w:w="4064" w:type="dxa"/>
            <w:vAlign w:val="center"/>
            <w:hideMark/>
          </w:tcPr>
          <w:p w14:paraId="0CEEFE2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מהו לוח זמנים מדויק להגשת הדוחות ואישורי המשרד, והאם קיימת תמיכה בכיסוי הוצאות ראשוניות (למשל שכר עובדים או רכש ציוד) שיידרשו לפני קבלת התשלום הראשון? זאת כדי לאפיין את רמת הסיכון בתזרים המזומנים ולוודא שהשותף יכול לממן את הפעילות עד לקבלת ההחזרים.</w:t>
            </w:r>
          </w:p>
        </w:tc>
        <w:tc>
          <w:tcPr>
            <w:tcW w:w="6231" w:type="dxa"/>
            <w:vAlign w:val="center"/>
            <w:hideMark/>
          </w:tcPr>
          <w:p w14:paraId="4798938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לא. השותפה לא תהיה זכאית לתמיכה עבור כיסוי הוצאות ראשוניות שידרשו טרם קבלת התשלום הראשון.</w:t>
            </w:r>
            <w:r w:rsidRPr="00105029">
              <w:rPr>
                <w:rFonts w:ascii="David" w:eastAsia="Times New Roman" w:hAnsi="David" w:cs="David"/>
                <w:rtl/>
              </w:rPr>
              <w:br/>
              <w:t xml:space="preserve">ראו בעניין זה את הפירוט בסעיף 7.17 להסכם "אופן התחשבנות וביצוע התשלום" </w:t>
            </w:r>
          </w:p>
        </w:tc>
      </w:tr>
      <w:tr w:rsidR="00E7271B" w:rsidRPr="00356C8D" w14:paraId="498A32DD" w14:textId="77777777" w:rsidTr="00E7271B">
        <w:trPr>
          <w:trHeight w:val="930"/>
          <w:jc w:val="center"/>
        </w:trPr>
        <w:tc>
          <w:tcPr>
            <w:tcW w:w="691" w:type="dxa"/>
            <w:vAlign w:val="center"/>
            <w:hideMark/>
          </w:tcPr>
          <w:p w14:paraId="68AE1110"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18</w:t>
            </w:r>
          </w:p>
        </w:tc>
        <w:tc>
          <w:tcPr>
            <w:tcW w:w="941" w:type="dxa"/>
            <w:vAlign w:val="center"/>
            <w:hideMark/>
          </w:tcPr>
          <w:p w14:paraId="78D183B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4FCA8D7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תמורה</w:t>
            </w:r>
          </w:p>
        </w:tc>
        <w:tc>
          <w:tcPr>
            <w:tcW w:w="1081" w:type="dxa"/>
            <w:vAlign w:val="center"/>
            <w:hideMark/>
          </w:tcPr>
          <w:p w14:paraId="28A2110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7.17</w:t>
            </w:r>
          </w:p>
        </w:tc>
        <w:tc>
          <w:tcPr>
            <w:tcW w:w="4064" w:type="dxa"/>
            <w:vAlign w:val="center"/>
            <w:hideMark/>
          </w:tcPr>
          <w:p w14:paraId="6C75257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חלק מפעילות המיזם מתקיימת במשרדים ובשטח הארגון. מהי האסמכתא הנדרשת מאתנו כדי לייחס את הוצאות השכירות באופן יחסי כהוצאות השכרת חללים לפעילות?</w:t>
            </w:r>
          </w:p>
        </w:tc>
        <w:tc>
          <w:tcPr>
            <w:tcW w:w="6231" w:type="dxa"/>
            <w:vAlign w:val="center"/>
            <w:hideMark/>
          </w:tcPr>
          <w:p w14:paraId="652B4F3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השותפה לא תשופה בגין שימוש במשרדיו במסגרת המיזם המשותף.</w:t>
            </w:r>
          </w:p>
        </w:tc>
      </w:tr>
      <w:tr w:rsidR="00E7271B" w:rsidRPr="00356C8D" w14:paraId="1717FF49" w14:textId="77777777" w:rsidTr="00E7271B">
        <w:trPr>
          <w:trHeight w:val="1550"/>
          <w:jc w:val="center"/>
        </w:trPr>
        <w:tc>
          <w:tcPr>
            <w:tcW w:w="691" w:type="dxa"/>
            <w:vAlign w:val="center"/>
            <w:hideMark/>
          </w:tcPr>
          <w:p w14:paraId="55CE323C"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19</w:t>
            </w:r>
          </w:p>
        </w:tc>
        <w:tc>
          <w:tcPr>
            <w:tcW w:w="941" w:type="dxa"/>
            <w:vAlign w:val="center"/>
            <w:hideMark/>
          </w:tcPr>
          <w:p w14:paraId="6269FB7D"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735441D1"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תמורה</w:t>
            </w:r>
          </w:p>
        </w:tc>
        <w:tc>
          <w:tcPr>
            <w:tcW w:w="1081" w:type="dxa"/>
            <w:vAlign w:val="center"/>
            <w:hideMark/>
          </w:tcPr>
          <w:p w14:paraId="026DEB2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7.17</w:t>
            </w:r>
          </w:p>
        </w:tc>
        <w:tc>
          <w:tcPr>
            <w:tcW w:w="4064" w:type="dxa"/>
            <w:vAlign w:val="center"/>
            <w:hideMark/>
          </w:tcPr>
          <w:p w14:paraId="4DE33DAA" w14:textId="0AE41575"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לאן נכנסות עלויות קבועות יחסיות כגון שכ"ד, שכר סמנכ"ל כספים </w:t>
            </w:r>
            <w:r w:rsidR="00CD7EEA" w:rsidRPr="00105029">
              <w:rPr>
                <w:rFonts w:ascii="David" w:eastAsia="Times New Roman" w:hAnsi="David" w:cs="David" w:hint="cs"/>
                <w:rtl/>
              </w:rPr>
              <w:t>וכו</w:t>
            </w:r>
            <w:r w:rsidR="00CD7EEA" w:rsidRPr="00105029">
              <w:rPr>
                <w:rFonts w:ascii="David" w:eastAsia="Times New Roman" w:hAnsi="David" w:cs="David"/>
                <w:rtl/>
              </w:rPr>
              <w:t>'</w:t>
            </w:r>
            <w:r w:rsidRPr="00105029">
              <w:rPr>
                <w:rFonts w:ascii="David" w:eastAsia="Times New Roman" w:hAnsi="David" w:cs="David"/>
                <w:rtl/>
              </w:rPr>
              <w:br/>
              <w:t xml:space="preserve">הרי צוות התפעול של העמותה עובד ברקע על </w:t>
            </w:r>
            <w:r w:rsidR="00CD7EEA" w:rsidRPr="00105029">
              <w:rPr>
                <w:rFonts w:ascii="David" w:eastAsia="Times New Roman" w:hAnsi="David" w:cs="David" w:hint="cs"/>
                <w:rtl/>
              </w:rPr>
              <w:t>הפרויקטים</w:t>
            </w:r>
            <w:r w:rsidRPr="00105029">
              <w:rPr>
                <w:rFonts w:ascii="David" w:eastAsia="Times New Roman" w:hAnsi="David" w:cs="David"/>
                <w:rtl/>
              </w:rPr>
              <w:t>, הרבה הכשרות יועברו במשרדים שלנו.</w:t>
            </w:r>
            <w:r w:rsidRPr="00105029">
              <w:rPr>
                <w:rFonts w:ascii="David" w:eastAsia="Times New Roman" w:hAnsi="David" w:cs="David"/>
                <w:rtl/>
              </w:rPr>
              <w:br/>
              <w:t>האם זה נכנס לסעיף תקורה?</w:t>
            </w:r>
            <w:r w:rsidRPr="00105029">
              <w:rPr>
                <w:rFonts w:ascii="David" w:eastAsia="Times New Roman" w:hAnsi="David" w:cs="David"/>
                <w:rtl/>
              </w:rPr>
              <w:br/>
              <w:t>כמה אחוזים נהוג להכניס?</w:t>
            </w:r>
          </w:p>
        </w:tc>
        <w:tc>
          <w:tcPr>
            <w:tcW w:w="6231" w:type="dxa"/>
            <w:vAlign w:val="center"/>
            <w:hideMark/>
          </w:tcPr>
          <w:p w14:paraId="21C17E5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בנושא שכר דירה ושימוש במשרדי השותפה - אנא ראו לעניין זה תשובה לשאלה מס' 18 לעיל.</w:t>
            </w:r>
            <w:r w:rsidRPr="00105029">
              <w:rPr>
                <w:rFonts w:ascii="David" w:eastAsia="Times New Roman" w:hAnsi="David" w:cs="David"/>
                <w:rtl/>
              </w:rPr>
              <w:br/>
              <w:t>בנושא כ"א - המציעים לקול קורא זה נדרשים להציג תכנון תקציבי דו שנתי במסגרתו יפרטו, בין היתר, את כוח האדם הנדרש להפעלת התוכנית , היקף המשרה הנדרש והשכר של כל בעל תפקיד, ואף מנוקדים על רכיב זה כמפורט בסעיף 7.3.2 בפירוט מסלול א ו- ב</w:t>
            </w:r>
          </w:p>
        </w:tc>
      </w:tr>
      <w:tr w:rsidR="00E7271B" w:rsidRPr="00356C8D" w14:paraId="5A0CF653" w14:textId="77777777" w:rsidTr="00E7271B">
        <w:trPr>
          <w:trHeight w:val="2170"/>
          <w:jc w:val="center"/>
        </w:trPr>
        <w:tc>
          <w:tcPr>
            <w:tcW w:w="691" w:type="dxa"/>
            <w:vAlign w:val="center"/>
            <w:hideMark/>
          </w:tcPr>
          <w:p w14:paraId="0EA951C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20</w:t>
            </w:r>
          </w:p>
        </w:tc>
        <w:tc>
          <w:tcPr>
            <w:tcW w:w="941" w:type="dxa"/>
            <w:vAlign w:val="center"/>
            <w:hideMark/>
          </w:tcPr>
          <w:p w14:paraId="10B363B0"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320CF3C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הסטות תקציב</w:t>
            </w:r>
          </w:p>
        </w:tc>
        <w:tc>
          <w:tcPr>
            <w:tcW w:w="1081" w:type="dxa"/>
            <w:vAlign w:val="center"/>
            <w:hideMark/>
          </w:tcPr>
          <w:p w14:paraId="35F10305"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7.19.1</w:t>
            </w:r>
          </w:p>
        </w:tc>
        <w:tc>
          <w:tcPr>
            <w:tcW w:w="4064" w:type="dxa"/>
            <w:vAlign w:val="center"/>
            <w:hideMark/>
          </w:tcPr>
          <w:p w14:paraId="7A0D959A"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מהו התהליך המדויק לאישור שינויי תקציב לאחר אישור ההצעה? במקרה שבמהלך ביצוע הפרויקט מתעורר צורך לבצע שינוי בחלוקת התקציב (לדוגמה הגדלת הוצאות על כוח אדם או פעילות), אילו מסמכים ונימוקים יש להגיש, למי יש להגישם, ומהם לוחות הזמנים הצפויים לקבלת אישור ועדת המכרזים וחשבות המשרד?</w:t>
            </w:r>
          </w:p>
        </w:tc>
        <w:tc>
          <w:tcPr>
            <w:tcW w:w="6231" w:type="dxa"/>
            <w:vAlign w:val="center"/>
            <w:hideMark/>
          </w:tcPr>
          <w:p w14:paraId="76313D6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br/>
              <w:t>פירוט בדבר נימוקים ומסמכים שצריך לצרף יועבר בהתאם לבקשה פרטנית (ככל שתהיה) במהלך תקופת ההתקשרות.</w:t>
            </w:r>
            <w:r w:rsidRPr="00105029">
              <w:rPr>
                <w:rFonts w:ascii="David" w:eastAsia="Times New Roman" w:hAnsi="David" w:cs="David"/>
                <w:rtl/>
              </w:rPr>
              <w:br/>
              <w:t>בדבר לוחות זמנים – המשרד לא מתחייב על לוחות זמנים לאישור שינוי חלוקת תקציב המיזם.</w:t>
            </w:r>
            <w:r w:rsidRPr="00105029">
              <w:rPr>
                <w:rFonts w:ascii="David" w:eastAsia="Times New Roman" w:hAnsi="David" w:cs="David"/>
                <w:rtl/>
              </w:rPr>
              <w:br/>
              <w:t>למידע נוסף אודות הסטות תקציב  ראו סעיף 7.19.1 להסכם "העברת יתרות תקציב והסטות" (תחת סעיף התמורה).</w:t>
            </w:r>
          </w:p>
        </w:tc>
      </w:tr>
      <w:tr w:rsidR="00E7271B" w:rsidRPr="00356C8D" w14:paraId="094CE7A8" w14:textId="77777777" w:rsidTr="00E7271B">
        <w:trPr>
          <w:trHeight w:val="1550"/>
          <w:jc w:val="center"/>
        </w:trPr>
        <w:tc>
          <w:tcPr>
            <w:tcW w:w="691" w:type="dxa"/>
            <w:vAlign w:val="center"/>
            <w:hideMark/>
          </w:tcPr>
          <w:p w14:paraId="3E52B5A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21</w:t>
            </w:r>
          </w:p>
        </w:tc>
        <w:tc>
          <w:tcPr>
            <w:tcW w:w="941" w:type="dxa"/>
            <w:vAlign w:val="center"/>
            <w:hideMark/>
          </w:tcPr>
          <w:p w14:paraId="060EB56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57A3F87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ניהול הפעילות הכספית וספרי חשבונות</w:t>
            </w:r>
          </w:p>
        </w:tc>
        <w:tc>
          <w:tcPr>
            <w:tcW w:w="1081" w:type="dxa"/>
            <w:vAlign w:val="center"/>
            <w:hideMark/>
          </w:tcPr>
          <w:p w14:paraId="487FC45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8.1</w:t>
            </w:r>
          </w:p>
        </w:tc>
        <w:tc>
          <w:tcPr>
            <w:tcW w:w="4064" w:type="dxa"/>
            <w:vAlign w:val="center"/>
            <w:hideMark/>
          </w:tcPr>
          <w:p w14:paraId="689D53D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ניהול חשבון בנק נפרד לפעילות המיזם המשותף - הפעלנו מיזם כזה בעבר אך לא חייבו אותנו לנהל חשבון בנק נפרד. האם זה מחויב?</w:t>
            </w:r>
          </w:p>
        </w:tc>
        <w:tc>
          <w:tcPr>
            <w:tcW w:w="6231" w:type="dxa"/>
            <w:vAlign w:val="center"/>
            <w:hideMark/>
          </w:tcPr>
          <w:p w14:paraId="76A73FF1"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הבקשה מקובלת. </w:t>
            </w:r>
            <w:r w:rsidRPr="00105029">
              <w:rPr>
                <w:rFonts w:ascii="David" w:eastAsia="Times New Roman" w:hAnsi="David" w:cs="David"/>
                <w:rtl/>
              </w:rPr>
              <w:br/>
              <w:t>סעיף 8 להסכם "ניהול הפעילות הכספית וספרי חשבונות" ימחק.</w:t>
            </w:r>
            <w:r w:rsidRPr="00105029">
              <w:rPr>
                <w:rFonts w:ascii="David" w:eastAsia="Times New Roman" w:hAnsi="David" w:cs="David"/>
                <w:rtl/>
              </w:rPr>
              <w:br/>
              <w:t>חלף סעיף זה, יתווסף סעיף 7.20 להסכם : "7.20 על השותפה, לנהל כרטסות נפרדות עבור הפעילות בקול קורא זה, כך שיאפשר לשותפה לצבוע את הוצאות המיזם באופן ברור ונפרד מיתר פעילות השותפה ולהגיש אסמכתאות כנדרש."</w:t>
            </w:r>
          </w:p>
        </w:tc>
      </w:tr>
      <w:tr w:rsidR="00E7271B" w:rsidRPr="00356C8D" w14:paraId="00A35F89" w14:textId="77777777" w:rsidTr="00E7271B">
        <w:trPr>
          <w:trHeight w:val="956"/>
          <w:jc w:val="center"/>
        </w:trPr>
        <w:tc>
          <w:tcPr>
            <w:tcW w:w="691" w:type="dxa"/>
            <w:vAlign w:val="center"/>
            <w:hideMark/>
          </w:tcPr>
          <w:p w14:paraId="665FC91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22</w:t>
            </w:r>
          </w:p>
        </w:tc>
        <w:tc>
          <w:tcPr>
            <w:tcW w:w="941" w:type="dxa"/>
            <w:vAlign w:val="center"/>
            <w:hideMark/>
          </w:tcPr>
          <w:p w14:paraId="03B3100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17A5BEA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ניהול הפעילות הכספית וספרי חשבונות</w:t>
            </w:r>
          </w:p>
        </w:tc>
        <w:tc>
          <w:tcPr>
            <w:tcW w:w="1081" w:type="dxa"/>
            <w:vAlign w:val="center"/>
            <w:hideMark/>
          </w:tcPr>
          <w:p w14:paraId="4C8FD60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8.1</w:t>
            </w:r>
          </w:p>
        </w:tc>
        <w:tc>
          <w:tcPr>
            <w:tcW w:w="4064" w:type="dxa"/>
            <w:vAlign w:val="center"/>
            <w:hideMark/>
          </w:tcPr>
          <w:p w14:paraId="4512775A"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חובה לפתוח חשבון בנק פיזי נפרד, או שניתן לנהל תת-חשבון/פרויקט ייעודי במערכת החשבונאית הקיימת?</w:t>
            </w:r>
          </w:p>
        </w:tc>
        <w:tc>
          <w:tcPr>
            <w:tcW w:w="6231" w:type="dxa"/>
            <w:vAlign w:val="center"/>
            <w:hideMark/>
          </w:tcPr>
          <w:p w14:paraId="707982F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אנא ראו לעניין זה תשובה לשאלה מס' 21 לעיל</w:t>
            </w:r>
          </w:p>
        </w:tc>
      </w:tr>
      <w:tr w:rsidR="00E7271B" w:rsidRPr="00356C8D" w14:paraId="70975229" w14:textId="77777777" w:rsidTr="00E7271B">
        <w:trPr>
          <w:trHeight w:val="844"/>
          <w:jc w:val="center"/>
        </w:trPr>
        <w:tc>
          <w:tcPr>
            <w:tcW w:w="691" w:type="dxa"/>
            <w:vAlign w:val="center"/>
            <w:hideMark/>
          </w:tcPr>
          <w:p w14:paraId="1694B7A8"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23</w:t>
            </w:r>
          </w:p>
        </w:tc>
        <w:tc>
          <w:tcPr>
            <w:tcW w:w="941" w:type="dxa"/>
            <w:vAlign w:val="center"/>
            <w:hideMark/>
          </w:tcPr>
          <w:p w14:paraId="625653F0"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1D20D52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הוראת קיזוז</w:t>
            </w:r>
          </w:p>
        </w:tc>
        <w:tc>
          <w:tcPr>
            <w:tcW w:w="1081" w:type="dxa"/>
            <w:vAlign w:val="center"/>
            <w:hideMark/>
          </w:tcPr>
          <w:p w14:paraId="0F9EDED1"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15.2</w:t>
            </w:r>
          </w:p>
        </w:tc>
        <w:tc>
          <w:tcPr>
            <w:tcW w:w="4064" w:type="dxa"/>
            <w:vAlign w:val="center"/>
            <w:hideMark/>
          </w:tcPr>
          <w:p w14:paraId="5CD6A5A1"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מי קובע האם לעמותה קיימת איתנות פיננסית בנוגע לערבות?</w:t>
            </w:r>
          </w:p>
        </w:tc>
        <w:tc>
          <w:tcPr>
            <w:tcW w:w="6231" w:type="dxa"/>
            <w:vAlign w:val="center"/>
            <w:hideMark/>
          </w:tcPr>
          <w:p w14:paraId="319D0A0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במעמד חתימת ההסכם, המשרד יבצע בדיקת איתנות פיננסית לשותפה על ידי רו"ח.</w:t>
            </w:r>
            <w:r w:rsidRPr="00105029">
              <w:rPr>
                <w:rFonts w:ascii="David" w:eastAsia="Times New Roman" w:hAnsi="David" w:cs="David"/>
                <w:rtl/>
              </w:rPr>
              <w:br/>
              <w:t>המשרד יעביר לשותפה דרישה מסודרת למסמכים שנדרש לצרף לצורך בדיקה זו.</w:t>
            </w:r>
          </w:p>
        </w:tc>
      </w:tr>
      <w:tr w:rsidR="00E7271B" w:rsidRPr="00356C8D" w14:paraId="14939AAC" w14:textId="77777777" w:rsidTr="00E7271B">
        <w:trPr>
          <w:trHeight w:val="1706"/>
          <w:jc w:val="center"/>
        </w:trPr>
        <w:tc>
          <w:tcPr>
            <w:tcW w:w="691" w:type="dxa"/>
            <w:vAlign w:val="center"/>
            <w:hideMark/>
          </w:tcPr>
          <w:p w14:paraId="7837ECF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24</w:t>
            </w:r>
          </w:p>
        </w:tc>
        <w:tc>
          <w:tcPr>
            <w:tcW w:w="941" w:type="dxa"/>
            <w:vAlign w:val="center"/>
            <w:hideMark/>
          </w:tcPr>
          <w:p w14:paraId="148BE77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319BF32C"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הוראת קיזוז</w:t>
            </w:r>
          </w:p>
        </w:tc>
        <w:tc>
          <w:tcPr>
            <w:tcW w:w="1081" w:type="dxa"/>
            <w:vAlign w:val="center"/>
            <w:hideMark/>
          </w:tcPr>
          <w:p w14:paraId="46CCBCD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15</w:t>
            </w:r>
          </w:p>
        </w:tc>
        <w:tc>
          <w:tcPr>
            <w:tcW w:w="4064" w:type="dxa"/>
            <w:vAlign w:val="center"/>
            <w:hideMark/>
          </w:tcPr>
          <w:p w14:paraId="3776815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בסעיף 15 - הוראות קיזוז - על המציע להעמיד "חלף ערבות" - במה מדובר? חשוב לנו להבין מה המשמעות של "חלף הערבות". לעמותה אין אפשרות להעמיד כספי ערבות, שכן מדובר בכספי תרומות המגיעים לעמותה לטובת ביצוע פעילות העמותה</w:t>
            </w:r>
          </w:p>
        </w:tc>
        <w:tc>
          <w:tcPr>
            <w:tcW w:w="6231" w:type="dxa"/>
            <w:vAlign w:val="center"/>
            <w:hideMark/>
          </w:tcPr>
          <w:p w14:paraId="584CC7A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כאמור בסעיף 15.1 להסכם, השותפה תעמיד לרשות המשרד הוראת חלף ערבות, לתקופה של לפחות 60 ימים לאחר תום תקופת ההסכם. חלף ערבות מסוג הוראת קיזוז לא דורש הקפאת כספים מחשבון הבנק של השותפה ומאפשר למשרד לקזז סכומים (בהתאם לסכומים שיקבעו בהסכם שיחתם מול השותפים שיזכו בקול קורא זה).</w:t>
            </w:r>
            <w:r w:rsidRPr="00105029">
              <w:rPr>
                <w:rFonts w:ascii="David" w:eastAsia="Times New Roman" w:hAnsi="David" w:cs="David"/>
                <w:rtl/>
              </w:rPr>
              <w:br/>
              <w:t>תשומת לב לאמור בסעיף 15.2 להסכם, המצאת הוראת חלף הערבות ואישורה בידי המשרד כמתאימה לדרישותיו כפופה לבדיקת איתנות פיננסית של השותפה. אם ימצא כי השותפה איננה איתנה פיננסית, היא תדרש להגיש ערבות ביצוע לצורך החתימה על הסכם ההתקשרות, ולא ניתן יהיה להסתפק בהסדר קיזוז.</w:t>
            </w:r>
          </w:p>
        </w:tc>
      </w:tr>
      <w:tr w:rsidR="00E7271B" w:rsidRPr="00356C8D" w14:paraId="4CAEA9FB" w14:textId="77777777" w:rsidTr="00E7271B">
        <w:trPr>
          <w:trHeight w:val="620"/>
          <w:jc w:val="center"/>
        </w:trPr>
        <w:tc>
          <w:tcPr>
            <w:tcW w:w="691" w:type="dxa"/>
            <w:vAlign w:val="center"/>
            <w:hideMark/>
          </w:tcPr>
          <w:p w14:paraId="7DA185E2"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25</w:t>
            </w:r>
          </w:p>
        </w:tc>
        <w:tc>
          <w:tcPr>
            <w:tcW w:w="941" w:type="dxa"/>
            <w:vAlign w:val="center"/>
            <w:hideMark/>
          </w:tcPr>
          <w:p w14:paraId="389A214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5F92ED8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הוראת קיזוז</w:t>
            </w:r>
          </w:p>
        </w:tc>
        <w:tc>
          <w:tcPr>
            <w:tcW w:w="1081" w:type="dxa"/>
            <w:vAlign w:val="center"/>
            <w:hideMark/>
          </w:tcPr>
          <w:p w14:paraId="22B08235"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15</w:t>
            </w:r>
          </w:p>
        </w:tc>
        <w:tc>
          <w:tcPr>
            <w:tcW w:w="4064" w:type="dxa"/>
            <w:vAlign w:val="center"/>
            <w:hideMark/>
          </w:tcPr>
          <w:p w14:paraId="687FFD60"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מה המשמעות של "חלף ערבות" בסעיף 15, באיזה סכום, וכיצד להעמידה? לעמותה אין אפשרות להעמיד כספי ערבות במזומן.</w:t>
            </w:r>
          </w:p>
        </w:tc>
        <w:tc>
          <w:tcPr>
            <w:tcW w:w="6231" w:type="dxa"/>
            <w:vAlign w:val="center"/>
            <w:hideMark/>
          </w:tcPr>
          <w:p w14:paraId="112828B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אנא ראו לעניין זה תשובה לשאלה מס' 24 לעיל</w:t>
            </w:r>
          </w:p>
        </w:tc>
      </w:tr>
      <w:tr w:rsidR="00E7271B" w:rsidRPr="00356C8D" w14:paraId="26925A0D" w14:textId="77777777" w:rsidTr="00E7271B">
        <w:trPr>
          <w:trHeight w:val="620"/>
          <w:jc w:val="center"/>
        </w:trPr>
        <w:tc>
          <w:tcPr>
            <w:tcW w:w="691" w:type="dxa"/>
            <w:vAlign w:val="center"/>
            <w:hideMark/>
          </w:tcPr>
          <w:p w14:paraId="63BBD02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26</w:t>
            </w:r>
          </w:p>
        </w:tc>
        <w:tc>
          <w:tcPr>
            <w:tcW w:w="941" w:type="dxa"/>
            <w:vAlign w:val="center"/>
            <w:hideMark/>
          </w:tcPr>
          <w:p w14:paraId="372E784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2495B7A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הוראת קיזוז</w:t>
            </w:r>
          </w:p>
        </w:tc>
        <w:tc>
          <w:tcPr>
            <w:tcW w:w="1081" w:type="dxa"/>
            <w:vAlign w:val="center"/>
            <w:hideMark/>
          </w:tcPr>
          <w:p w14:paraId="1EB46D4C"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15</w:t>
            </w:r>
          </w:p>
        </w:tc>
        <w:tc>
          <w:tcPr>
            <w:tcW w:w="4064" w:type="dxa"/>
            <w:vAlign w:val="center"/>
            <w:hideMark/>
          </w:tcPr>
          <w:p w14:paraId="0AD1C35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מה המשמעות של קיזוז, על איזו תקופה הוא חל, והאם יש מקסימום לסכום הקיזוז?</w:t>
            </w:r>
          </w:p>
        </w:tc>
        <w:tc>
          <w:tcPr>
            <w:tcW w:w="6231" w:type="dxa"/>
            <w:vAlign w:val="center"/>
            <w:hideMark/>
          </w:tcPr>
          <w:p w14:paraId="2C3FCC6E"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אנא ראו לעניין זה תשובה לשאלה מס' 24 לעיל</w:t>
            </w:r>
          </w:p>
        </w:tc>
      </w:tr>
      <w:tr w:rsidR="00E7271B" w:rsidRPr="00356C8D" w14:paraId="7865C083" w14:textId="77777777" w:rsidTr="00E7271B">
        <w:trPr>
          <w:trHeight w:val="1240"/>
          <w:jc w:val="center"/>
        </w:trPr>
        <w:tc>
          <w:tcPr>
            <w:tcW w:w="691" w:type="dxa"/>
            <w:vAlign w:val="center"/>
            <w:hideMark/>
          </w:tcPr>
          <w:p w14:paraId="5795602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27</w:t>
            </w:r>
          </w:p>
        </w:tc>
        <w:tc>
          <w:tcPr>
            <w:tcW w:w="941" w:type="dxa"/>
            <w:vAlign w:val="center"/>
            <w:hideMark/>
          </w:tcPr>
          <w:p w14:paraId="1896207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2CA2021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הוראת קיזוז</w:t>
            </w:r>
          </w:p>
        </w:tc>
        <w:tc>
          <w:tcPr>
            <w:tcW w:w="1081" w:type="dxa"/>
            <w:vAlign w:val="center"/>
            <w:hideMark/>
          </w:tcPr>
          <w:p w14:paraId="5E370272"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15</w:t>
            </w:r>
          </w:p>
        </w:tc>
        <w:tc>
          <w:tcPr>
            <w:tcW w:w="4064" w:type="dxa"/>
            <w:vAlign w:val="center"/>
            <w:hideMark/>
          </w:tcPr>
          <w:p w14:paraId="7F65C44C" w14:textId="0E48D211"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מה קורה במקרה של אי עמידה ביעדים (משתתפים/השמות/שכר) – האם המשמעות היא שלא נקבל תשלום, תשלום יחסי, או </w:t>
            </w:r>
            <w:r w:rsidR="00CD7EEA" w:rsidRPr="00105029">
              <w:rPr>
                <w:rFonts w:ascii="David" w:eastAsia="Times New Roman" w:hAnsi="David" w:cs="David" w:hint="cs"/>
                <w:rtl/>
              </w:rPr>
              <w:t>נדרש</w:t>
            </w:r>
            <w:r w:rsidRPr="00105029">
              <w:rPr>
                <w:rFonts w:ascii="David" w:eastAsia="Times New Roman" w:hAnsi="David" w:cs="David"/>
                <w:rtl/>
              </w:rPr>
              <w:t xml:space="preserve"> להחזר/קיזוז? זאת למרות שהעסקנו צוות ופעלנו להשגת המטרה והיעד.</w:t>
            </w:r>
          </w:p>
        </w:tc>
        <w:tc>
          <w:tcPr>
            <w:tcW w:w="6231" w:type="dxa"/>
            <w:vAlign w:val="center"/>
            <w:hideMark/>
          </w:tcPr>
          <w:p w14:paraId="7E28A59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התשלום הוא בהתאם להוצאות, כמפורט בסעיף 7.17 להסכם. עם זאת יובהר כי הגשת הצעה מהווה התחייבות מצד המציע כי הוא יכול ומסוגל לעמוד ביעדים שנקבעו. כמו כן, כאמור בסעיף 4.3 להסכם, המשרד יהיה רשאי להפסיק את ההתקשרות, בין היתר, אם יתברר כי השותף אינו מסוגל לעמוד ביעדים.</w:t>
            </w:r>
          </w:p>
        </w:tc>
      </w:tr>
      <w:tr w:rsidR="00E7271B" w:rsidRPr="00356C8D" w14:paraId="6F2CEC62" w14:textId="77777777" w:rsidTr="00E7271B">
        <w:trPr>
          <w:trHeight w:val="930"/>
          <w:jc w:val="center"/>
        </w:trPr>
        <w:tc>
          <w:tcPr>
            <w:tcW w:w="691" w:type="dxa"/>
            <w:vAlign w:val="center"/>
            <w:hideMark/>
          </w:tcPr>
          <w:p w14:paraId="72974B03"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28</w:t>
            </w:r>
          </w:p>
        </w:tc>
        <w:tc>
          <w:tcPr>
            <w:tcW w:w="941" w:type="dxa"/>
            <w:vAlign w:val="center"/>
            <w:hideMark/>
          </w:tcPr>
          <w:p w14:paraId="3125A1C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7983C8A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ביטוח</w:t>
            </w:r>
          </w:p>
        </w:tc>
        <w:tc>
          <w:tcPr>
            <w:tcW w:w="1081" w:type="dxa"/>
            <w:noWrap/>
            <w:vAlign w:val="center"/>
            <w:hideMark/>
          </w:tcPr>
          <w:p w14:paraId="4FB6CC5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18</w:t>
            </w:r>
          </w:p>
        </w:tc>
        <w:tc>
          <w:tcPr>
            <w:tcW w:w="4064" w:type="dxa"/>
            <w:vAlign w:val="center"/>
            <w:hideMark/>
          </w:tcPr>
          <w:p w14:paraId="32CA4607"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מהי רשימת הביטוחים הנדרשת וגובה הכיסויים, והאם ניתן לכלול עלויות אלה בתקציב המיזם?</w:t>
            </w:r>
          </w:p>
        </w:tc>
        <w:tc>
          <w:tcPr>
            <w:tcW w:w="6231" w:type="dxa"/>
            <w:vAlign w:val="center"/>
            <w:hideMark/>
          </w:tcPr>
          <w:p w14:paraId="14ED5044"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 הדרישות מופיעות בסעיף הביטוח (סעיף 18 בהסכם) ובנספח הביטוח (מצורף כנספח ו' להסכם).</w:t>
            </w:r>
            <w:r w:rsidRPr="00105029">
              <w:rPr>
                <w:rFonts w:ascii="David" w:eastAsia="Times New Roman" w:hAnsi="David" w:cs="David"/>
                <w:rtl/>
              </w:rPr>
              <w:br/>
              <w:t>לא ניתן לכלול עליות אלה במסגרת תקציב המיזם.</w:t>
            </w:r>
          </w:p>
        </w:tc>
      </w:tr>
      <w:tr w:rsidR="00E7271B" w:rsidRPr="00356C8D" w14:paraId="4DC14AB0" w14:textId="77777777" w:rsidTr="00E7271B">
        <w:trPr>
          <w:trHeight w:val="620"/>
          <w:jc w:val="center"/>
        </w:trPr>
        <w:tc>
          <w:tcPr>
            <w:tcW w:w="691" w:type="dxa"/>
            <w:vAlign w:val="center"/>
            <w:hideMark/>
          </w:tcPr>
          <w:p w14:paraId="297567D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29</w:t>
            </w:r>
          </w:p>
        </w:tc>
        <w:tc>
          <w:tcPr>
            <w:tcW w:w="941" w:type="dxa"/>
            <w:vAlign w:val="center"/>
            <w:hideMark/>
          </w:tcPr>
          <w:p w14:paraId="181D368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123B7FA9"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ביטוח</w:t>
            </w:r>
          </w:p>
        </w:tc>
        <w:tc>
          <w:tcPr>
            <w:tcW w:w="1081" w:type="dxa"/>
            <w:noWrap/>
            <w:vAlign w:val="center"/>
            <w:hideMark/>
          </w:tcPr>
          <w:p w14:paraId="0F9D3DB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18</w:t>
            </w:r>
          </w:p>
        </w:tc>
        <w:tc>
          <w:tcPr>
            <w:tcW w:w="4064" w:type="dxa"/>
            <w:vAlign w:val="center"/>
            <w:hideMark/>
          </w:tcPr>
          <w:p w14:paraId="1E55DF6A"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קיימת הגבלה על היקף האחריות (למשל עד גובה התקציב), והאם חברי הנהלה מוגנים מחבות אישית?</w:t>
            </w:r>
          </w:p>
        </w:tc>
        <w:tc>
          <w:tcPr>
            <w:tcW w:w="6231" w:type="dxa"/>
            <w:vAlign w:val="center"/>
            <w:hideMark/>
          </w:tcPr>
          <w:p w14:paraId="5F68ACFD"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 נספח ו' להסכם מתייחס לדרישות הביטוחיות. עם זאת ראו סעיף 17 המתייחס לאחריות הנזיקית שעשויה להיות שונה מהאחריות הביטוחית.  </w:t>
            </w:r>
          </w:p>
        </w:tc>
      </w:tr>
      <w:tr w:rsidR="00E7271B" w:rsidRPr="00356C8D" w14:paraId="3118EAA9" w14:textId="77777777" w:rsidTr="00E7271B">
        <w:trPr>
          <w:trHeight w:val="620"/>
          <w:jc w:val="center"/>
        </w:trPr>
        <w:tc>
          <w:tcPr>
            <w:tcW w:w="691" w:type="dxa"/>
            <w:vAlign w:val="center"/>
            <w:hideMark/>
          </w:tcPr>
          <w:p w14:paraId="0B5B278B"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30</w:t>
            </w:r>
          </w:p>
        </w:tc>
        <w:tc>
          <w:tcPr>
            <w:tcW w:w="941" w:type="dxa"/>
            <w:vAlign w:val="center"/>
            <w:hideMark/>
          </w:tcPr>
          <w:p w14:paraId="4308BEA9"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7B7A6E51"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ביקורת</w:t>
            </w:r>
          </w:p>
        </w:tc>
        <w:tc>
          <w:tcPr>
            <w:tcW w:w="1081" w:type="dxa"/>
            <w:vAlign w:val="center"/>
            <w:hideMark/>
          </w:tcPr>
          <w:p w14:paraId="22E72219" w14:textId="77777777" w:rsidR="00356C8D" w:rsidRPr="00105029" w:rsidRDefault="00356C8D" w:rsidP="00105029">
            <w:pPr>
              <w:bidi/>
              <w:spacing w:after="0" w:line="240" w:lineRule="auto"/>
              <w:jc w:val="center"/>
              <w:rPr>
                <w:rFonts w:ascii="David" w:eastAsia="Times New Roman" w:hAnsi="David" w:cs="David"/>
                <w:color w:val="000000"/>
                <w:rtl/>
              </w:rPr>
            </w:pPr>
            <w:r w:rsidRPr="00105029">
              <w:rPr>
                <w:rFonts w:ascii="David" w:eastAsia="Times New Roman" w:hAnsi="David" w:cs="David"/>
                <w:color w:val="000000"/>
                <w:rtl/>
              </w:rPr>
              <w:t>23.5.3</w:t>
            </w:r>
          </w:p>
        </w:tc>
        <w:tc>
          <w:tcPr>
            <w:tcW w:w="4064" w:type="dxa"/>
            <w:vAlign w:val="center"/>
            <w:hideMark/>
          </w:tcPr>
          <w:p w14:paraId="1813D88D"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בחוזה מצוין סעיף על רכוש קבוע - האם ניתן לרכוש רכוש קבוע לטובת המיזם (ייחשב כחלק מהוצאות המיזם) כגון מחשבים, עמדות עבודה לצוות שמצטרף?</w:t>
            </w:r>
          </w:p>
        </w:tc>
        <w:tc>
          <w:tcPr>
            <w:tcW w:w="6231" w:type="dxa"/>
            <w:vAlign w:val="center"/>
            <w:hideMark/>
          </w:tcPr>
          <w:p w14:paraId="4C6746EE"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המשרד לא ישפה את השותפה בגין הוצאות על רכוש קבוע לטובת המיזם.</w:t>
            </w:r>
          </w:p>
        </w:tc>
      </w:tr>
      <w:tr w:rsidR="00E7271B" w:rsidRPr="00356C8D" w14:paraId="35ED8F9F" w14:textId="77777777" w:rsidTr="00E7271B">
        <w:trPr>
          <w:trHeight w:val="620"/>
          <w:jc w:val="center"/>
        </w:trPr>
        <w:tc>
          <w:tcPr>
            <w:tcW w:w="691" w:type="dxa"/>
            <w:vAlign w:val="center"/>
            <w:hideMark/>
          </w:tcPr>
          <w:p w14:paraId="23EF12D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31</w:t>
            </w:r>
          </w:p>
        </w:tc>
        <w:tc>
          <w:tcPr>
            <w:tcW w:w="941" w:type="dxa"/>
            <w:vAlign w:val="center"/>
            <w:hideMark/>
          </w:tcPr>
          <w:p w14:paraId="25B2737C"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43394AEC"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 xml:space="preserve">ביקורת </w:t>
            </w:r>
          </w:p>
        </w:tc>
        <w:tc>
          <w:tcPr>
            <w:tcW w:w="1081" w:type="dxa"/>
            <w:vAlign w:val="center"/>
            <w:hideMark/>
          </w:tcPr>
          <w:p w14:paraId="07FC29D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23.5.4</w:t>
            </w:r>
          </w:p>
        </w:tc>
        <w:tc>
          <w:tcPr>
            <w:tcW w:w="4064" w:type="dxa"/>
            <w:vAlign w:val="center"/>
            <w:hideMark/>
          </w:tcPr>
          <w:p w14:paraId="6FDDB202"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נדרש פירוט התקשרויות עם ספקים במסגרת המיזם העולות על 50,000 ש"ח שנתי?</w:t>
            </w:r>
          </w:p>
        </w:tc>
        <w:tc>
          <w:tcPr>
            <w:tcW w:w="6231" w:type="dxa"/>
            <w:vAlign w:val="center"/>
            <w:hideMark/>
          </w:tcPr>
          <w:p w14:paraId="2702EA91"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כאמור בסעיף 23.5.4 להסכם, יש לפרט בדבר התקשרויות שעולות על סך של 50,000 ₪ במצטבר בשנה </w:t>
            </w:r>
          </w:p>
        </w:tc>
      </w:tr>
      <w:tr w:rsidR="00E7271B" w:rsidRPr="00356C8D" w14:paraId="265D8896" w14:textId="77777777" w:rsidTr="00E7271B">
        <w:trPr>
          <w:trHeight w:val="620"/>
          <w:jc w:val="center"/>
        </w:trPr>
        <w:tc>
          <w:tcPr>
            <w:tcW w:w="691" w:type="dxa"/>
            <w:vAlign w:val="center"/>
            <w:hideMark/>
          </w:tcPr>
          <w:p w14:paraId="75ABA385"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32</w:t>
            </w:r>
          </w:p>
        </w:tc>
        <w:tc>
          <w:tcPr>
            <w:tcW w:w="941" w:type="dxa"/>
            <w:vAlign w:val="center"/>
            <w:hideMark/>
          </w:tcPr>
          <w:p w14:paraId="54AD2093"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4F90C663"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אי מילוי חיוב על ידי השותף</w:t>
            </w:r>
          </w:p>
        </w:tc>
        <w:tc>
          <w:tcPr>
            <w:tcW w:w="1081" w:type="dxa"/>
            <w:vAlign w:val="center"/>
            <w:hideMark/>
          </w:tcPr>
          <w:p w14:paraId="00179BB6"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25</w:t>
            </w:r>
          </w:p>
        </w:tc>
        <w:tc>
          <w:tcPr>
            <w:tcW w:w="4064" w:type="dxa"/>
            <w:vAlign w:val="center"/>
            <w:hideMark/>
          </w:tcPr>
          <w:p w14:paraId="24BD3D22"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מהם התנאים המדויקים לסיום החוזה, והאם קיים פיצוי או החזר יחסי במקרה של סיום?</w:t>
            </w:r>
          </w:p>
        </w:tc>
        <w:tc>
          <w:tcPr>
            <w:tcW w:w="6231" w:type="dxa"/>
            <w:vAlign w:val="center"/>
            <w:hideMark/>
          </w:tcPr>
          <w:p w14:paraId="0ADEF4A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ראו סעיף 4.3 המתייחס לאימתי יבוטל ההסכם ואילו תשלומים ישולמו במקרה של ביטול. </w:t>
            </w:r>
          </w:p>
        </w:tc>
      </w:tr>
      <w:tr w:rsidR="00E7271B" w:rsidRPr="00356C8D" w14:paraId="40C98672" w14:textId="77777777" w:rsidTr="00E7271B">
        <w:trPr>
          <w:trHeight w:val="1133"/>
          <w:jc w:val="center"/>
        </w:trPr>
        <w:tc>
          <w:tcPr>
            <w:tcW w:w="691" w:type="dxa"/>
            <w:vAlign w:val="center"/>
            <w:hideMark/>
          </w:tcPr>
          <w:p w14:paraId="6D4DA002"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33</w:t>
            </w:r>
          </w:p>
        </w:tc>
        <w:tc>
          <w:tcPr>
            <w:tcW w:w="941" w:type="dxa"/>
            <w:vAlign w:val="center"/>
            <w:hideMark/>
          </w:tcPr>
          <w:p w14:paraId="56004B6F"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הסכם</w:t>
            </w:r>
          </w:p>
        </w:tc>
        <w:tc>
          <w:tcPr>
            <w:tcW w:w="904" w:type="dxa"/>
            <w:vAlign w:val="center"/>
            <w:hideMark/>
          </w:tcPr>
          <w:p w14:paraId="0B34E49E"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אי מילוי חיוב על ידי השותף</w:t>
            </w:r>
          </w:p>
        </w:tc>
        <w:tc>
          <w:tcPr>
            <w:tcW w:w="1081" w:type="dxa"/>
            <w:vAlign w:val="center"/>
            <w:hideMark/>
          </w:tcPr>
          <w:p w14:paraId="0733419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25</w:t>
            </w:r>
          </w:p>
        </w:tc>
        <w:tc>
          <w:tcPr>
            <w:tcW w:w="4064" w:type="dxa"/>
            <w:vAlign w:val="center"/>
            <w:hideMark/>
          </w:tcPr>
          <w:p w14:paraId="5468F10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סעיף זה קובע כי במקרה של הפרת התחייבויות המשרד רשאי לבצע את הפעולה במקומו ולקזז הוצאות, או אף לבטל את ההסכם. ההבהרה הדרושה: מהן הקריטריונים להחלטה על ביצוע פעולה במקום השותף?</w:t>
            </w:r>
          </w:p>
        </w:tc>
        <w:tc>
          <w:tcPr>
            <w:tcW w:w="6231" w:type="dxa"/>
            <w:vAlign w:val="center"/>
            <w:hideMark/>
          </w:tcPr>
          <w:p w14:paraId="58F4C229"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 xml:space="preserve">המשרד אינו מפרט מראש קריטריונים קבועים לביצוע פעולה במקום השותפה. ההחלטה תתקבל בהתאם לנסיבות ההפרה, מהותה והשלכותיה על יישום ההסכם. כל מקרה ייבחן לגופו, בהתאם לשיקול דעת המשרד. בכל מקרה, המשרד יפעל בהתאם לכללי מינהל תקין, ויאפשר לשותפה להשמיע את התייחסותה לנושא. </w:t>
            </w:r>
          </w:p>
        </w:tc>
      </w:tr>
      <w:tr w:rsidR="00E7271B" w:rsidRPr="00356C8D" w14:paraId="526297A9" w14:textId="77777777" w:rsidTr="00E7271B">
        <w:trPr>
          <w:trHeight w:val="4483"/>
          <w:jc w:val="center"/>
        </w:trPr>
        <w:tc>
          <w:tcPr>
            <w:tcW w:w="691" w:type="dxa"/>
            <w:vAlign w:val="center"/>
            <w:hideMark/>
          </w:tcPr>
          <w:p w14:paraId="0E379E4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34</w:t>
            </w:r>
          </w:p>
        </w:tc>
        <w:tc>
          <w:tcPr>
            <w:tcW w:w="941" w:type="dxa"/>
            <w:vAlign w:val="center"/>
            <w:hideMark/>
          </w:tcPr>
          <w:p w14:paraId="06C0D67A"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נספחים</w:t>
            </w:r>
          </w:p>
        </w:tc>
        <w:tc>
          <w:tcPr>
            <w:tcW w:w="904" w:type="dxa"/>
            <w:vAlign w:val="center"/>
            <w:hideMark/>
          </w:tcPr>
          <w:p w14:paraId="66DD78B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נספח ג'</w:t>
            </w:r>
          </w:p>
        </w:tc>
        <w:tc>
          <w:tcPr>
            <w:tcW w:w="1081" w:type="dxa"/>
            <w:vAlign w:val="center"/>
            <w:hideMark/>
          </w:tcPr>
          <w:p w14:paraId="596C9EE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כללי</w:t>
            </w:r>
          </w:p>
        </w:tc>
        <w:tc>
          <w:tcPr>
            <w:tcW w:w="4064" w:type="dxa"/>
            <w:vAlign w:val="center"/>
            <w:hideMark/>
          </w:tcPr>
          <w:p w14:paraId="3719EEDF"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נספח ג' - ניסיון המציע - לא לגמרי ברור כיצד יש למלא אותו. נשמח להסבר או לדוגמה:</w:t>
            </w:r>
            <w:r w:rsidRPr="00105029">
              <w:rPr>
                <w:rFonts w:ascii="David" w:eastAsia="Times New Roman" w:hAnsi="David" w:cs="David"/>
                <w:rtl/>
              </w:rPr>
              <w:br/>
              <w:t>האם בעמודה הראשונה עלינו להתייחס לכל אחת מדרישות הסף המופיעות בעמוד 5 ?</w:t>
            </w:r>
          </w:p>
        </w:tc>
        <w:tc>
          <w:tcPr>
            <w:tcW w:w="6231" w:type="dxa"/>
            <w:vAlign w:val="center"/>
            <w:hideMark/>
          </w:tcPr>
          <w:p w14:paraId="78EDB5C1"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בעמודה הראשונה בנספח יש להתייחס לתנאי הסף המפורטים בסעיף 5.11 לקול הקורא (תנאי סף מקצועי), וכך בהתאם גם לכל אמת מידה במסלול שאליו המציע מגיש הצעה (ואם מגיש הצעה לשני המסלולים יגיש את נספח ג' פעמיים, מאחר שלמסלול א' יש תנאי סף מקצועי ואמות מידה שונות לעומת מסלול ב').</w:t>
            </w:r>
            <w:r w:rsidRPr="00105029">
              <w:rPr>
                <w:rFonts w:ascii="David" w:eastAsia="Times New Roman" w:hAnsi="David" w:cs="David"/>
                <w:rtl/>
              </w:rPr>
              <w:br/>
              <w:t>תחת שם מזמין השירות/הפרויקט נדרש אך ורק לציין את השם (אין צורך לפרט אודות המזמין).</w:t>
            </w:r>
            <w:r w:rsidRPr="00105029">
              <w:rPr>
                <w:rFonts w:ascii="David" w:eastAsia="Times New Roman" w:hAnsi="David" w:cs="David"/>
                <w:rtl/>
              </w:rPr>
              <w:br/>
              <w:t>תחת פרטים בדבר מהות השירות שהמציע נתן נדרש לצרף תקציר מנהלים עד 3 עמודים, שיפרט את תמצית ותכלית השירות, יעדים והיקפי פעילות, תכולות עיקריות ו/או כל פרט אחר הנדרש לצורך הוכחת עמידה בתנאי סף / לקבלת ניקוד במסגרת אמת המידה. אם המציע מבקש להוכיח עמידה על מספר אמות מידה שונות באמצעות אותו פרויקט, אין צורך לצרף בכל פעם את אותו תקציר.</w:t>
            </w:r>
            <w:r w:rsidRPr="00105029">
              <w:rPr>
                <w:rFonts w:ascii="David" w:eastAsia="Times New Roman" w:hAnsi="David" w:cs="David"/>
                <w:rtl/>
              </w:rPr>
              <w:br/>
              <w:t>למשל, אם מציע הניגש למסלול ב' ומעוניין להוכיח באמצעות פרויקט 1 בלבד גם עמידה בהיקף ואיכות הניסיון בביצוע פרויקט לקידום תעסוקתי (7.1.1), גם ניסיון בשת"פ עם רשויות מקומיות/אשכולות אזוריים (7.1.2) וגם ידע והיכרות עם קהל היעד (7.1.3), יגיש פעם אחת את תקציר המנהלים, ולא פעם אחת לכל אמת מידה.</w:t>
            </w:r>
          </w:p>
        </w:tc>
      </w:tr>
      <w:tr w:rsidR="00E7271B" w:rsidRPr="00356C8D" w14:paraId="25BF0AA4" w14:textId="77777777" w:rsidTr="00E7271B">
        <w:trPr>
          <w:trHeight w:val="98"/>
          <w:jc w:val="center"/>
        </w:trPr>
        <w:tc>
          <w:tcPr>
            <w:tcW w:w="691" w:type="dxa"/>
            <w:vAlign w:val="center"/>
            <w:hideMark/>
          </w:tcPr>
          <w:p w14:paraId="2B6113A0"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35</w:t>
            </w:r>
          </w:p>
        </w:tc>
        <w:tc>
          <w:tcPr>
            <w:tcW w:w="941" w:type="dxa"/>
            <w:vAlign w:val="center"/>
            <w:hideMark/>
          </w:tcPr>
          <w:p w14:paraId="463AA3D0"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נספחים</w:t>
            </w:r>
          </w:p>
        </w:tc>
        <w:tc>
          <w:tcPr>
            <w:tcW w:w="904" w:type="dxa"/>
            <w:vAlign w:val="center"/>
            <w:hideMark/>
          </w:tcPr>
          <w:p w14:paraId="0C44E399"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49DC0BC5"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כללי</w:t>
            </w:r>
          </w:p>
        </w:tc>
        <w:tc>
          <w:tcPr>
            <w:tcW w:w="4064" w:type="dxa"/>
            <w:vAlign w:val="center"/>
            <w:hideMark/>
          </w:tcPr>
          <w:p w14:paraId="19BC5E5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חתימות על נספחים - האם על כל הנספחים חותמים 2 מורשי חתימה או רק המצהיר?</w:t>
            </w:r>
          </w:p>
        </w:tc>
        <w:tc>
          <w:tcPr>
            <w:tcW w:w="6231" w:type="dxa"/>
            <w:vAlign w:val="center"/>
            <w:hideMark/>
          </w:tcPr>
          <w:p w14:paraId="6A7BAD95"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על ההצהרות השונות נדרש לחתום מי שמוסמך לאשר אותם מטעם המציע. אין צורך כי כל הגורמים המוסמכים יאשרו, ודי בכך שגורם המוסמך לחתום עליהם בשם המציע- יחתום עליהם.</w:t>
            </w:r>
            <w:r w:rsidRPr="00105029">
              <w:rPr>
                <w:rFonts w:ascii="David" w:eastAsia="Times New Roman" w:hAnsi="David" w:cs="David"/>
                <w:rtl/>
              </w:rPr>
              <w:br/>
              <w:t>לסעיף 6.2 לקול הקורא יתווסף תת סעיף 6.2.4:" המציע או מורשה החתימה בו יחתום על ההסכם (המצורף כנספח ו') ונספחיו בראשי תיבות."</w:t>
            </w:r>
          </w:p>
        </w:tc>
      </w:tr>
      <w:tr w:rsidR="00E7271B" w:rsidRPr="00356C8D" w14:paraId="770F627C" w14:textId="77777777" w:rsidTr="00E7271B">
        <w:trPr>
          <w:trHeight w:val="310"/>
          <w:jc w:val="center"/>
        </w:trPr>
        <w:tc>
          <w:tcPr>
            <w:tcW w:w="691" w:type="dxa"/>
            <w:vAlign w:val="center"/>
            <w:hideMark/>
          </w:tcPr>
          <w:p w14:paraId="2D08036E"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36</w:t>
            </w:r>
          </w:p>
        </w:tc>
        <w:tc>
          <w:tcPr>
            <w:tcW w:w="941" w:type="dxa"/>
            <w:vAlign w:val="center"/>
            <w:hideMark/>
          </w:tcPr>
          <w:p w14:paraId="2778623D"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נספחים</w:t>
            </w:r>
          </w:p>
        </w:tc>
        <w:tc>
          <w:tcPr>
            <w:tcW w:w="904" w:type="dxa"/>
            <w:vAlign w:val="center"/>
            <w:hideMark/>
          </w:tcPr>
          <w:p w14:paraId="2CE00040"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כללי</w:t>
            </w:r>
          </w:p>
        </w:tc>
        <w:tc>
          <w:tcPr>
            <w:tcW w:w="1081" w:type="dxa"/>
            <w:vAlign w:val="center"/>
            <w:hideMark/>
          </w:tcPr>
          <w:p w14:paraId="28765704" w14:textId="77777777" w:rsidR="00356C8D" w:rsidRPr="00105029" w:rsidRDefault="00356C8D" w:rsidP="00105029">
            <w:pPr>
              <w:bidi/>
              <w:spacing w:after="0" w:line="240" w:lineRule="auto"/>
              <w:jc w:val="center"/>
              <w:rPr>
                <w:rFonts w:ascii="David" w:eastAsia="Times New Roman" w:hAnsi="David" w:cs="David"/>
                <w:rtl/>
              </w:rPr>
            </w:pPr>
            <w:r w:rsidRPr="00105029">
              <w:rPr>
                <w:rFonts w:ascii="David" w:eastAsia="Times New Roman" w:hAnsi="David" w:cs="David"/>
                <w:rtl/>
              </w:rPr>
              <w:t>כללי</w:t>
            </w:r>
          </w:p>
        </w:tc>
        <w:tc>
          <w:tcPr>
            <w:tcW w:w="4064" w:type="dxa"/>
            <w:vAlign w:val="center"/>
            <w:hideMark/>
          </w:tcPr>
          <w:p w14:paraId="5EF4FE08" w14:textId="77777777" w:rsidR="00356C8D" w:rsidRPr="00105029" w:rsidRDefault="00356C8D" w:rsidP="00105029">
            <w:pPr>
              <w:bidi/>
              <w:spacing w:after="0" w:line="240" w:lineRule="auto"/>
              <w:rPr>
                <w:rFonts w:ascii="David" w:eastAsia="Times New Roman" w:hAnsi="David" w:cs="David"/>
                <w:rtl/>
              </w:rPr>
            </w:pPr>
            <w:r w:rsidRPr="00105029">
              <w:rPr>
                <w:rFonts w:ascii="David" w:eastAsia="Times New Roman" w:hAnsi="David" w:cs="David"/>
                <w:rtl/>
              </w:rPr>
              <w:t>האם על כל הנספחים חייבים לחתום 2 מורשי חתימה או מספיק מצהיר אחד?</w:t>
            </w:r>
          </w:p>
        </w:tc>
        <w:tc>
          <w:tcPr>
            <w:tcW w:w="6231" w:type="dxa"/>
            <w:vAlign w:val="center"/>
            <w:hideMark/>
          </w:tcPr>
          <w:p w14:paraId="77C260FB" w14:textId="77777777" w:rsidR="00356C8D" w:rsidRPr="00105029" w:rsidRDefault="00356C8D" w:rsidP="00105029">
            <w:pPr>
              <w:bidi/>
              <w:spacing w:after="0" w:line="240" w:lineRule="auto"/>
              <w:rPr>
                <w:rFonts w:ascii="David" w:eastAsia="Times New Roman" w:hAnsi="David" w:cs="David"/>
                <w:color w:val="000000"/>
                <w:rtl/>
              </w:rPr>
            </w:pPr>
            <w:r w:rsidRPr="00105029">
              <w:rPr>
                <w:rFonts w:ascii="David" w:eastAsia="Times New Roman" w:hAnsi="David" w:cs="David"/>
                <w:color w:val="000000"/>
                <w:rtl/>
              </w:rPr>
              <w:t>אנא ראו לעניין זה תשובה לשאלה מס' 35 לעיל</w:t>
            </w:r>
          </w:p>
        </w:tc>
      </w:tr>
    </w:tbl>
    <w:p w14:paraId="2590FF05" w14:textId="77777777" w:rsidR="00105029" w:rsidRPr="00356C8D" w:rsidRDefault="00105029" w:rsidP="00105029">
      <w:pPr>
        <w:bidi/>
        <w:spacing w:line="360" w:lineRule="auto"/>
        <w:rPr>
          <w:rFonts w:ascii="David" w:hAnsi="David" w:cs="David"/>
          <w:rtl/>
        </w:rPr>
      </w:pPr>
    </w:p>
    <w:sectPr w:rsidR="00105029" w:rsidRPr="00356C8D" w:rsidSect="007728D6">
      <w:headerReference w:type="default" r:id="rId9"/>
      <w:footerReference w:type="default" r:id="rId10"/>
      <w:pgSz w:w="16838" w:h="11906" w:orient="landscape" w:code="9"/>
      <w:pgMar w:top="1418" w:right="1476" w:bottom="1133" w:left="1440" w:header="426" w:footer="475"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D3DE129" w16cex:dateUtc="2026-01-20T12:2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79A3A42" w16cid:durableId="1D3DE12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D4B24" w14:textId="77777777" w:rsidR="00B362D5" w:rsidRDefault="00B362D5" w:rsidP="002230AE">
      <w:r>
        <w:separator/>
      </w:r>
    </w:p>
  </w:endnote>
  <w:endnote w:type="continuationSeparator" w:id="0">
    <w:p w14:paraId="243051DC" w14:textId="77777777" w:rsidR="00B362D5" w:rsidRDefault="00B362D5" w:rsidP="00223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71E768" w14:textId="16B564FD" w:rsidR="00B83ABB" w:rsidRPr="007728D6" w:rsidRDefault="00B83ABB" w:rsidP="007728D6">
    <w:pPr>
      <w:pStyle w:val="a5"/>
    </w:pPr>
    <w:r w:rsidRPr="007728D6">
      <w:rPr>
        <w:rFonts w:hint="cs"/>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9BABCC" w14:textId="77777777" w:rsidR="00B362D5" w:rsidRDefault="00B362D5" w:rsidP="002230AE">
      <w:r>
        <w:separator/>
      </w:r>
    </w:p>
  </w:footnote>
  <w:footnote w:type="continuationSeparator" w:id="0">
    <w:p w14:paraId="3679C7A6" w14:textId="77777777" w:rsidR="00B362D5" w:rsidRDefault="00B362D5" w:rsidP="002230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5E36C" w14:textId="46C5BE67" w:rsidR="00B83ABB" w:rsidRPr="002230AE" w:rsidRDefault="0073569C" w:rsidP="006A1C23">
    <w:pPr>
      <w:pStyle w:val="a3"/>
      <w:tabs>
        <w:tab w:val="clear" w:pos="4153"/>
        <w:tab w:val="clear" w:pos="8306"/>
      </w:tabs>
      <w:bidi/>
      <w:ind w:left="-426" w:hanging="284"/>
      <w:rPr>
        <w:rtl/>
      </w:rPr>
    </w:pPr>
    <w:r>
      <w:rPr>
        <w:noProof/>
      </w:rPr>
      <w:drawing>
        <wp:inline distT="0" distB="0" distL="0" distR="0" wp14:anchorId="136E189F" wp14:editId="1E553B04">
          <wp:extent cx="1828800" cy="533400"/>
          <wp:effectExtent l="0" t="0" r="0" b="0"/>
          <wp:docPr id="23936140" name="תמונה 2" descr="תכנית אמצע הדרך - אמצע הדר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תכנית אמצע הדרך - אמצע הדרך"/>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28800" cy="5334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23405"/>
    <w:multiLevelType w:val="hybridMultilevel"/>
    <w:tmpl w:val="1E6681C6"/>
    <w:lvl w:ilvl="0" w:tplc="32844088">
      <w:start w:val="3"/>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CD6937"/>
    <w:multiLevelType w:val="hybridMultilevel"/>
    <w:tmpl w:val="CA780F70"/>
    <w:lvl w:ilvl="0" w:tplc="A60EF53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8E57F3"/>
    <w:multiLevelType w:val="hybridMultilevel"/>
    <w:tmpl w:val="D2C6A5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8639E4"/>
    <w:multiLevelType w:val="hybridMultilevel"/>
    <w:tmpl w:val="A1DE6F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D063BA"/>
    <w:multiLevelType w:val="hybridMultilevel"/>
    <w:tmpl w:val="C442BA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FD17B2"/>
    <w:multiLevelType w:val="hybridMultilevel"/>
    <w:tmpl w:val="7CA41034"/>
    <w:lvl w:ilvl="0" w:tplc="BF46609A">
      <w:start w:val="1"/>
      <w:numFmt w:val="decimal"/>
      <w:lvlText w:val="%1."/>
      <w:lvlJc w:val="left"/>
      <w:pPr>
        <w:ind w:left="720" w:hanging="360"/>
      </w:pPr>
      <w:rPr>
        <w:sz w:val="24"/>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FE82017"/>
    <w:multiLevelType w:val="hybridMultilevel"/>
    <w:tmpl w:val="5ED23760"/>
    <w:lvl w:ilvl="0" w:tplc="8DF0D73A">
      <w:start w:val="5"/>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53D1CFF"/>
    <w:multiLevelType w:val="hybridMultilevel"/>
    <w:tmpl w:val="CA780F70"/>
    <w:lvl w:ilvl="0" w:tplc="A60EF532">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4D858A6"/>
    <w:multiLevelType w:val="hybridMultilevel"/>
    <w:tmpl w:val="B6D829C0"/>
    <w:lvl w:ilvl="0" w:tplc="399473A4">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9744CC"/>
    <w:multiLevelType w:val="hybridMultilevel"/>
    <w:tmpl w:val="41B899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E60814"/>
    <w:multiLevelType w:val="hybridMultilevel"/>
    <w:tmpl w:val="EDD0FFAE"/>
    <w:lvl w:ilvl="0" w:tplc="64B4B22E">
      <w:start w:val="1"/>
      <w:numFmt w:val="decimal"/>
      <w:lvlText w:val="%1."/>
      <w:lvlJc w:val="left"/>
      <w:pPr>
        <w:ind w:left="720" w:hanging="360"/>
      </w:pPr>
      <w:rPr>
        <w:rFonts w:hint="default"/>
        <w:sz w:val="26"/>
        <w:szCs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AD56069"/>
    <w:multiLevelType w:val="hybridMultilevel"/>
    <w:tmpl w:val="D1CC36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B214AF5"/>
    <w:multiLevelType w:val="multilevel"/>
    <w:tmpl w:val="ACC0E8E4"/>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0026C7E"/>
    <w:multiLevelType w:val="hybridMultilevel"/>
    <w:tmpl w:val="79F29A26"/>
    <w:lvl w:ilvl="0" w:tplc="18C831CE">
      <w:start w:val="1"/>
      <w:numFmt w:val="decimal"/>
      <w:lvlText w:val="%1."/>
      <w:lvlJc w:val="left"/>
      <w:pPr>
        <w:ind w:left="720" w:hanging="360"/>
      </w:pPr>
      <w:rPr>
        <w:rFonts w:ascii="David" w:hAnsi="David" w:cs="David"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F773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22A0716"/>
    <w:multiLevelType w:val="hybridMultilevel"/>
    <w:tmpl w:val="87786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6100EBF"/>
    <w:multiLevelType w:val="hybridMultilevel"/>
    <w:tmpl w:val="9E3877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7"/>
  </w:num>
  <w:num w:numId="3">
    <w:abstractNumId w:val="3"/>
  </w:num>
  <w:num w:numId="4">
    <w:abstractNumId w:val="15"/>
  </w:num>
  <w:num w:numId="5">
    <w:abstractNumId w:val="1"/>
  </w:num>
  <w:num w:numId="6">
    <w:abstractNumId w:val="4"/>
  </w:num>
  <w:num w:numId="7">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 w:numId="9">
    <w:abstractNumId w:val="9"/>
  </w:num>
  <w:num w:numId="10">
    <w:abstractNumId w:val="8"/>
  </w:num>
  <w:num w:numId="11">
    <w:abstractNumId w:val="13"/>
  </w:num>
  <w:num w:numId="12">
    <w:abstractNumId w:val="6"/>
  </w:num>
  <w:num w:numId="13">
    <w:abstractNumId w:val="0"/>
  </w:num>
  <w:num w:numId="14">
    <w:abstractNumId w:val="10"/>
  </w:num>
  <w:num w:numId="15">
    <w:abstractNumId w:val="5"/>
  </w:num>
  <w:num w:numId="16">
    <w:abstractNumId w:val="14"/>
  </w:num>
  <w:num w:numId="17">
    <w:abstractNumId w:val="16"/>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35E"/>
    <w:rsid w:val="00014019"/>
    <w:rsid w:val="00061E2C"/>
    <w:rsid w:val="000634AC"/>
    <w:rsid w:val="000759D7"/>
    <w:rsid w:val="0008071C"/>
    <w:rsid w:val="0008518A"/>
    <w:rsid w:val="000B0AE4"/>
    <w:rsid w:val="000B2270"/>
    <w:rsid w:val="000B4698"/>
    <w:rsid w:val="000C28B8"/>
    <w:rsid w:val="000C4DAF"/>
    <w:rsid w:val="000D6E3F"/>
    <w:rsid w:val="000E09FE"/>
    <w:rsid w:val="00105029"/>
    <w:rsid w:val="00107CFC"/>
    <w:rsid w:val="001121CA"/>
    <w:rsid w:val="00117275"/>
    <w:rsid w:val="00121D7F"/>
    <w:rsid w:val="00162CE1"/>
    <w:rsid w:val="0016626C"/>
    <w:rsid w:val="001779D5"/>
    <w:rsid w:val="001926A6"/>
    <w:rsid w:val="0019397F"/>
    <w:rsid w:val="001B3B40"/>
    <w:rsid w:val="001C1B5E"/>
    <w:rsid w:val="001C7BF1"/>
    <w:rsid w:val="001D2176"/>
    <w:rsid w:val="001E173F"/>
    <w:rsid w:val="001E1CA7"/>
    <w:rsid w:val="001E2296"/>
    <w:rsid w:val="001E477B"/>
    <w:rsid w:val="0020789D"/>
    <w:rsid w:val="00207BB6"/>
    <w:rsid w:val="00210719"/>
    <w:rsid w:val="00212AF7"/>
    <w:rsid w:val="002230AE"/>
    <w:rsid w:val="00235005"/>
    <w:rsid w:val="00242068"/>
    <w:rsid w:val="0026499D"/>
    <w:rsid w:val="00265B57"/>
    <w:rsid w:val="00287690"/>
    <w:rsid w:val="00291B55"/>
    <w:rsid w:val="002B223D"/>
    <w:rsid w:val="002C2FFD"/>
    <w:rsid w:val="002F049A"/>
    <w:rsid w:val="00312C1B"/>
    <w:rsid w:val="0031695A"/>
    <w:rsid w:val="003540B2"/>
    <w:rsid w:val="00356C8D"/>
    <w:rsid w:val="003654ED"/>
    <w:rsid w:val="003870D9"/>
    <w:rsid w:val="003C7B9D"/>
    <w:rsid w:val="003F34D0"/>
    <w:rsid w:val="00405555"/>
    <w:rsid w:val="00415B6E"/>
    <w:rsid w:val="004462E3"/>
    <w:rsid w:val="00457B9A"/>
    <w:rsid w:val="00462DC3"/>
    <w:rsid w:val="00471EC1"/>
    <w:rsid w:val="004C0654"/>
    <w:rsid w:val="004C49DC"/>
    <w:rsid w:val="004D6E43"/>
    <w:rsid w:val="004E06AC"/>
    <w:rsid w:val="004E18CA"/>
    <w:rsid w:val="004E355B"/>
    <w:rsid w:val="004E66D7"/>
    <w:rsid w:val="00515829"/>
    <w:rsid w:val="00520135"/>
    <w:rsid w:val="00521281"/>
    <w:rsid w:val="005234AD"/>
    <w:rsid w:val="00550844"/>
    <w:rsid w:val="00573A23"/>
    <w:rsid w:val="00576898"/>
    <w:rsid w:val="00586507"/>
    <w:rsid w:val="005A1B2B"/>
    <w:rsid w:val="005A3913"/>
    <w:rsid w:val="005E67C1"/>
    <w:rsid w:val="00604DB5"/>
    <w:rsid w:val="00607385"/>
    <w:rsid w:val="00607D58"/>
    <w:rsid w:val="006300F2"/>
    <w:rsid w:val="00652290"/>
    <w:rsid w:val="00664155"/>
    <w:rsid w:val="006766C9"/>
    <w:rsid w:val="00685035"/>
    <w:rsid w:val="006861D3"/>
    <w:rsid w:val="006A1C23"/>
    <w:rsid w:val="006C28BD"/>
    <w:rsid w:val="006D2255"/>
    <w:rsid w:val="00720AAD"/>
    <w:rsid w:val="0073569C"/>
    <w:rsid w:val="00746F65"/>
    <w:rsid w:val="00747D84"/>
    <w:rsid w:val="007678BD"/>
    <w:rsid w:val="00767D2B"/>
    <w:rsid w:val="007713EE"/>
    <w:rsid w:val="007728D6"/>
    <w:rsid w:val="0077434C"/>
    <w:rsid w:val="007802A8"/>
    <w:rsid w:val="007908DE"/>
    <w:rsid w:val="0079600D"/>
    <w:rsid w:val="007963E2"/>
    <w:rsid w:val="007B505E"/>
    <w:rsid w:val="007C5ABA"/>
    <w:rsid w:val="007D2620"/>
    <w:rsid w:val="007E1D4C"/>
    <w:rsid w:val="007F3225"/>
    <w:rsid w:val="007F3D5C"/>
    <w:rsid w:val="007F7E94"/>
    <w:rsid w:val="00837741"/>
    <w:rsid w:val="0084076A"/>
    <w:rsid w:val="008764F2"/>
    <w:rsid w:val="008814AE"/>
    <w:rsid w:val="0089514C"/>
    <w:rsid w:val="008A391A"/>
    <w:rsid w:val="008B2C32"/>
    <w:rsid w:val="008B62D6"/>
    <w:rsid w:val="008C0505"/>
    <w:rsid w:val="008C0EEC"/>
    <w:rsid w:val="008C291F"/>
    <w:rsid w:val="008C37A4"/>
    <w:rsid w:val="008D4BA1"/>
    <w:rsid w:val="008E146A"/>
    <w:rsid w:val="00904576"/>
    <w:rsid w:val="009064FE"/>
    <w:rsid w:val="0094175C"/>
    <w:rsid w:val="00965D09"/>
    <w:rsid w:val="0098186F"/>
    <w:rsid w:val="00985DB1"/>
    <w:rsid w:val="00986A0F"/>
    <w:rsid w:val="009B69C9"/>
    <w:rsid w:val="009C5E6E"/>
    <w:rsid w:val="009D106F"/>
    <w:rsid w:val="009D3175"/>
    <w:rsid w:val="00A05DBD"/>
    <w:rsid w:val="00A27613"/>
    <w:rsid w:val="00A3232C"/>
    <w:rsid w:val="00A327DB"/>
    <w:rsid w:val="00A40E36"/>
    <w:rsid w:val="00A5156E"/>
    <w:rsid w:val="00A839D9"/>
    <w:rsid w:val="00A83F3D"/>
    <w:rsid w:val="00AC1AED"/>
    <w:rsid w:val="00AC42B5"/>
    <w:rsid w:val="00AD0FEE"/>
    <w:rsid w:val="00AD3016"/>
    <w:rsid w:val="00AD6896"/>
    <w:rsid w:val="00B0035D"/>
    <w:rsid w:val="00B0469C"/>
    <w:rsid w:val="00B072A5"/>
    <w:rsid w:val="00B362D5"/>
    <w:rsid w:val="00B452B4"/>
    <w:rsid w:val="00B74DE0"/>
    <w:rsid w:val="00B83ABB"/>
    <w:rsid w:val="00C017BC"/>
    <w:rsid w:val="00C13CA4"/>
    <w:rsid w:val="00C31D45"/>
    <w:rsid w:val="00C34090"/>
    <w:rsid w:val="00C53B8F"/>
    <w:rsid w:val="00C56355"/>
    <w:rsid w:val="00C73102"/>
    <w:rsid w:val="00C87237"/>
    <w:rsid w:val="00CB256A"/>
    <w:rsid w:val="00CB2648"/>
    <w:rsid w:val="00CB781C"/>
    <w:rsid w:val="00CD7EEA"/>
    <w:rsid w:val="00D05791"/>
    <w:rsid w:val="00D27A2A"/>
    <w:rsid w:val="00D37714"/>
    <w:rsid w:val="00D41861"/>
    <w:rsid w:val="00D458F8"/>
    <w:rsid w:val="00D5320A"/>
    <w:rsid w:val="00D71298"/>
    <w:rsid w:val="00D77122"/>
    <w:rsid w:val="00D91FEC"/>
    <w:rsid w:val="00DA7A1E"/>
    <w:rsid w:val="00DB0F89"/>
    <w:rsid w:val="00DD0976"/>
    <w:rsid w:val="00DE10B4"/>
    <w:rsid w:val="00DE5370"/>
    <w:rsid w:val="00E07DB5"/>
    <w:rsid w:val="00E30D97"/>
    <w:rsid w:val="00E320FA"/>
    <w:rsid w:val="00E42880"/>
    <w:rsid w:val="00E441DC"/>
    <w:rsid w:val="00E7271B"/>
    <w:rsid w:val="00E83388"/>
    <w:rsid w:val="00EA47F6"/>
    <w:rsid w:val="00EC494F"/>
    <w:rsid w:val="00ED7491"/>
    <w:rsid w:val="00EE0F00"/>
    <w:rsid w:val="00EF0A8A"/>
    <w:rsid w:val="00EF3358"/>
    <w:rsid w:val="00F0789E"/>
    <w:rsid w:val="00F157B2"/>
    <w:rsid w:val="00F24789"/>
    <w:rsid w:val="00F24A6C"/>
    <w:rsid w:val="00F61049"/>
    <w:rsid w:val="00F64F98"/>
    <w:rsid w:val="00F7421E"/>
    <w:rsid w:val="00F83BAA"/>
    <w:rsid w:val="00F87946"/>
    <w:rsid w:val="00FA0DB1"/>
    <w:rsid w:val="00FB24F5"/>
    <w:rsid w:val="00FD3B6D"/>
    <w:rsid w:val="00FD635E"/>
    <w:rsid w:val="00FD7AA4"/>
    <w:rsid w:val="00FF46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B7E1C5"/>
  <w14:defaultImageDpi w14:val="330"/>
  <w15:chartTrackingRefBased/>
  <w15:docId w15:val="{D3263107-7FC0-4F99-871B-88631B909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8F8"/>
    <w:pPr>
      <w:spacing w:after="160" w:line="259" w:lineRule="auto"/>
    </w:pPr>
    <w:rPr>
      <w:sz w:val="22"/>
      <w:szCs w:val="22"/>
      <w:lang w:bidi="he-IL"/>
    </w:rPr>
  </w:style>
  <w:style w:type="paragraph" w:styleId="1">
    <w:name w:val="heading 1"/>
    <w:basedOn w:val="a"/>
    <w:next w:val="a"/>
    <w:link w:val="10"/>
    <w:uiPriority w:val="9"/>
    <w:qFormat/>
    <w:rsid w:val="00F24A6C"/>
    <w:pPr>
      <w:keepNext/>
      <w:keepLines/>
      <w:spacing w:before="360" w:after="80" w:line="360"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230AE"/>
    <w:pPr>
      <w:tabs>
        <w:tab w:val="center" w:pos="4153"/>
        <w:tab w:val="right" w:pos="8306"/>
      </w:tabs>
    </w:pPr>
  </w:style>
  <w:style w:type="character" w:customStyle="1" w:styleId="a4">
    <w:name w:val="כותרת עליונה תו"/>
    <w:basedOn w:val="a0"/>
    <w:link w:val="a3"/>
    <w:uiPriority w:val="99"/>
    <w:rsid w:val="002230AE"/>
  </w:style>
  <w:style w:type="paragraph" w:styleId="a5">
    <w:name w:val="footer"/>
    <w:basedOn w:val="a"/>
    <w:link w:val="a6"/>
    <w:uiPriority w:val="99"/>
    <w:unhideWhenUsed/>
    <w:rsid w:val="002230AE"/>
    <w:pPr>
      <w:tabs>
        <w:tab w:val="center" w:pos="4153"/>
        <w:tab w:val="right" w:pos="8306"/>
      </w:tabs>
    </w:pPr>
  </w:style>
  <w:style w:type="character" w:customStyle="1" w:styleId="a6">
    <w:name w:val="כותרת תחתונה תו"/>
    <w:basedOn w:val="a0"/>
    <w:link w:val="a5"/>
    <w:uiPriority w:val="99"/>
    <w:rsid w:val="002230AE"/>
  </w:style>
  <w:style w:type="paragraph" w:customStyle="1" w:styleId="p1">
    <w:name w:val="p1"/>
    <w:basedOn w:val="a"/>
    <w:rsid w:val="008764F2"/>
    <w:pPr>
      <w:jc w:val="right"/>
    </w:pPr>
    <w:rPr>
      <w:rFonts w:ascii="Arial" w:hAnsi="Arial" w:cs="Arial"/>
      <w:sz w:val="14"/>
      <w:szCs w:val="14"/>
    </w:rPr>
  </w:style>
  <w:style w:type="character" w:customStyle="1" w:styleId="s1">
    <w:name w:val="s1"/>
    <w:basedOn w:val="a0"/>
    <w:rsid w:val="008764F2"/>
    <w:rPr>
      <w:rFonts w:ascii="Arial" w:hAnsi="Arial" w:cs="Arial" w:hint="default"/>
      <w:sz w:val="14"/>
      <w:szCs w:val="14"/>
    </w:rPr>
  </w:style>
  <w:style w:type="character" w:customStyle="1" w:styleId="apple-converted-space">
    <w:name w:val="apple-converted-space"/>
    <w:basedOn w:val="a0"/>
    <w:rsid w:val="008764F2"/>
  </w:style>
  <w:style w:type="paragraph" w:styleId="a7">
    <w:name w:val="List Paragraph"/>
    <w:aliases w:val="מכרזים - טקסט סעיפים,style 2,פיסקת bullets,LP1,פיסקת רשימה11,x.x.x.x,נספח 2 מתוקן,רמה 2,lp1,Bullet List,FooterText,numbered,Paragraphe de liste1,List Paragraph_0,List Paragraph_1,LP11,LP111,LP12,LP121,LP13,LP14,LP15,x.x.x,List Paragraph1"/>
    <w:basedOn w:val="a"/>
    <w:link w:val="a8"/>
    <w:uiPriority w:val="34"/>
    <w:qFormat/>
    <w:rsid w:val="00D458F8"/>
    <w:pPr>
      <w:ind w:left="720"/>
      <w:contextualSpacing/>
    </w:pPr>
  </w:style>
  <w:style w:type="paragraph" w:styleId="a9">
    <w:name w:val="Balloon Text"/>
    <w:basedOn w:val="a"/>
    <w:link w:val="aa"/>
    <w:uiPriority w:val="99"/>
    <w:semiHidden/>
    <w:unhideWhenUsed/>
    <w:rsid w:val="006C28BD"/>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6C28BD"/>
    <w:rPr>
      <w:rFonts w:ascii="Tahoma" w:hAnsi="Tahoma" w:cs="Tahoma"/>
      <w:sz w:val="18"/>
      <w:szCs w:val="18"/>
      <w:lang w:bidi="he-IL"/>
    </w:rPr>
  </w:style>
  <w:style w:type="table" w:styleId="ab">
    <w:name w:val="Table Grid"/>
    <w:basedOn w:val="a1"/>
    <w:uiPriority w:val="39"/>
    <w:rsid w:val="004E35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Revision"/>
    <w:hidden/>
    <w:uiPriority w:val="99"/>
    <w:semiHidden/>
    <w:rsid w:val="001121CA"/>
    <w:rPr>
      <w:sz w:val="22"/>
      <w:szCs w:val="22"/>
      <w:lang w:bidi="he-IL"/>
    </w:rPr>
  </w:style>
  <w:style w:type="paragraph" w:styleId="NormalWeb">
    <w:name w:val="Normal (Web)"/>
    <w:basedOn w:val="a"/>
    <w:uiPriority w:val="99"/>
    <w:semiHidden/>
    <w:unhideWhenUsed/>
    <w:rsid w:val="00685035"/>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annotation reference"/>
    <w:basedOn w:val="a0"/>
    <w:uiPriority w:val="99"/>
    <w:semiHidden/>
    <w:unhideWhenUsed/>
    <w:rsid w:val="00720AAD"/>
    <w:rPr>
      <w:sz w:val="16"/>
      <w:szCs w:val="16"/>
    </w:rPr>
  </w:style>
  <w:style w:type="paragraph" w:styleId="ae">
    <w:name w:val="annotation text"/>
    <w:basedOn w:val="a"/>
    <w:link w:val="af"/>
    <w:uiPriority w:val="99"/>
    <w:unhideWhenUsed/>
    <w:rsid w:val="00720AAD"/>
    <w:pPr>
      <w:spacing w:line="240" w:lineRule="auto"/>
    </w:pPr>
    <w:rPr>
      <w:sz w:val="20"/>
      <w:szCs w:val="20"/>
    </w:rPr>
  </w:style>
  <w:style w:type="character" w:customStyle="1" w:styleId="af">
    <w:name w:val="טקסט הערה תו"/>
    <w:basedOn w:val="a0"/>
    <w:link w:val="ae"/>
    <w:uiPriority w:val="99"/>
    <w:rsid w:val="00720AAD"/>
    <w:rPr>
      <w:sz w:val="20"/>
      <w:szCs w:val="20"/>
      <w:lang w:bidi="he-IL"/>
    </w:rPr>
  </w:style>
  <w:style w:type="paragraph" w:styleId="af0">
    <w:name w:val="annotation subject"/>
    <w:basedOn w:val="ae"/>
    <w:next w:val="ae"/>
    <w:link w:val="af1"/>
    <w:uiPriority w:val="99"/>
    <w:semiHidden/>
    <w:unhideWhenUsed/>
    <w:rsid w:val="00720AAD"/>
    <w:rPr>
      <w:b/>
      <w:bCs/>
    </w:rPr>
  </w:style>
  <w:style w:type="character" w:customStyle="1" w:styleId="af1">
    <w:name w:val="נושא הערה תו"/>
    <w:basedOn w:val="af"/>
    <w:link w:val="af0"/>
    <w:uiPriority w:val="99"/>
    <w:semiHidden/>
    <w:rsid w:val="00720AAD"/>
    <w:rPr>
      <w:b/>
      <w:bCs/>
      <w:sz w:val="20"/>
      <w:szCs w:val="20"/>
      <w:lang w:bidi="he-IL"/>
    </w:rPr>
  </w:style>
  <w:style w:type="character" w:styleId="Hyperlink">
    <w:name w:val="Hyperlink"/>
    <w:basedOn w:val="a0"/>
    <w:uiPriority w:val="99"/>
    <w:unhideWhenUsed/>
    <w:rsid w:val="001B3B40"/>
    <w:rPr>
      <w:color w:val="0563C1"/>
      <w:u w:val="single"/>
    </w:rPr>
  </w:style>
  <w:style w:type="character" w:styleId="FollowedHyperlink">
    <w:name w:val="FollowedHyperlink"/>
    <w:basedOn w:val="a0"/>
    <w:uiPriority w:val="99"/>
    <w:semiHidden/>
    <w:unhideWhenUsed/>
    <w:rsid w:val="001B3B40"/>
    <w:rPr>
      <w:color w:val="954F72"/>
      <w:u w:val="single"/>
    </w:rPr>
  </w:style>
  <w:style w:type="paragraph" w:customStyle="1" w:styleId="msonormal0">
    <w:name w:val="msonormal"/>
    <w:basedOn w:val="a"/>
    <w:rsid w:val="001B3B4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a"/>
    <w:rsid w:val="001B3B40"/>
    <w:pPr>
      <w:spacing w:before="100" w:beforeAutospacing="1" w:after="100" w:afterAutospacing="1" w:line="240" w:lineRule="auto"/>
    </w:pPr>
    <w:rPr>
      <w:rFonts w:ascii="Arial" w:eastAsia="Times New Roman" w:hAnsi="Arial" w:cs="Arial"/>
      <w:b/>
      <w:bCs/>
      <w:sz w:val="24"/>
      <w:szCs w:val="24"/>
    </w:rPr>
  </w:style>
  <w:style w:type="paragraph" w:customStyle="1" w:styleId="font6">
    <w:name w:val="font6"/>
    <w:basedOn w:val="a"/>
    <w:rsid w:val="001B3B40"/>
    <w:pPr>
      <w:spacing w:before="100" w:beforeAutospacing="1" w:after="100" w:afterAutospacing="1" w:line="240" w:lineRule="auto"/>
    </w:pPr>
    <w:rPr>
      <w:rFonts w:ascii="Arial" w:eastAsia="Times New Roman" w:hAnsi="Arial" w:cs="Arial"/>
      <w:sz w:val="24"/>
      <w:szCs w:val="24"/>
    </w:rPr>
  </w:style>
  <w:style w:type="paragraph" w:customStyle="1" w:styleId="font7">
    <w:name w:val="font7"/>
    <w:basedOn w:val="a"/>
    <w:rsid w:val="001B3B40"/>
    <w:pPr>
      <w:spacing w:before="100" w:beforeAutospacing="1" w:after="100" w:afterAutospacing="1" w:line="240" w:lineRule="auto"/>
    </w:pPr>
    <w:rPr>
      <w:rFonts w:ascii="Arial" w:eastAsia="Times New Roman" w:hAnsi="Arial" w:cs="Arial"/>
      <w:color w:val="000000"/>
      <w:sz w:val="24"/>
      <w:szCs w:val="24"/>
    </w:rPr>
  </w:style>
  <w:style w:type="paragraph" w:customStyle="1" w:styleId="font8">
    <w:name w:val="font8"/>
    <w:basedOn w:val="a"/>
    <w:rsid w:val="001B3B40"/>
    <w:pPr>
      <w:spacing w:before="100" w:beforeAutospacing="1" w:after="100" w:afterAutospacing="1" w:line="240" w:lineRule="auto"/>
    </w:pPr>
    <w:rPr>
      <w:rFonts w:ascii="Arial" w:eastAsia="Times New Roman" w:hAnsi="Arial" w:cs="Arial"/>
      <w:color w:val="000000"/>
      <w:sz w:val="24"/>
      <w:szCs w:val="24"/>
    </w:rPr>
  </w:style>
  <w:style w:type="paragraph" w:customStyle="1" w:styleId="font9">
    <w:name w:val="font9"/>
    <w:basedOn w:val="a"/>
    <w:rsid w:val="001B3B40"/>
    <w:pPr>
      <w:spacing w:before="100" w:beforeAutospacing="1" w:after="100" w:afterAutospacing="1" w:line="240" w:lineRule="auto"/>
    </w:pPr>
    <w:rPr>
      <w:rFonts w:ascii="Arial" w:eastAsia="Times New Roman" w:hAnsi="Arial" w:cs="Arial"/>
      <w:color w:val="000000"/>
      <w:sz w:val="24"/>
      <w:szCs w:val="24"/>
      <w:u w:val="single"/>
    </w:rPr>
  </w:style>
  <w:style w:type="paragraph" w:customStyle="1" w:styleId="font10">
    <w:name w:val="font10"/>
    <w:basedOn w:val="a"/>
    <w:rsid w:val="001B3B40"/>
    <w:pPr>
      <w:spacing w:before="100" w:beforeAutospacing="1" w:after="100" w:afterAutospacing="1" w:line="240" w:lineRule="auto"/>
    </w:pPr>
    <w:rPr>
      <w:rFonts w:ascii="Arial" w:eastAsia="Times New Roman" w:hAnsi="Arial" w:cs="Arial"/>
      <w:b/>
      <w:bCs/>
      <w:sz w:val="24"/>
      <w:szCs w:val="24"/>
      <w:u w:val="single"/>
    </w:rPr>
  </w:style>
  <w:style w:type="paragraph" w:customStyle="1" w:styleId="font11">
    <w:name w:val="font11"/>
    <w:basedOn w:val="a"/>
    <w:rsid w:val="001B3B40"/>
    <w:pPr>
      <w:spacing w:before="100" w:beforeAutospacing="1" w:after="100" w:afterAutospacing="1" w:line="240" w:lineRule="auto"/>
    </w:pPr>
    <w:rPr>
      <w:rFonts w:ascii="Arial" w:eastAsia="Times New Roman" w:hAnsi="Arial" w:cs="Arial"/>
      <w:sz w:val="24"/>
      <w:szCs w:val="24"/>
      <w:u w:val="single"/>
    </w:rPr>
  </w:style>
  <w:style w:type="paragraph" w:customStyle="1" w:styleId="font12">
    <w:name w:val="font12"/>
    <w:basedOn w:val="a"/>
    <w:rsid w:val="001B3B40"/>
    <w:pPr>
      <w:spacing w:before="100" w:beforeAutospacing="1" w:after="100" w:afterAutospacing="1" w:line="240" w:lineRule="auto"/>
    </w:pPr>
    <w:rPr>
      <w:rFonts w:ascii="Arial" w:eastAsia="Times New Roman" w:hAnsi="Arial" w:cs="Arial"/>
      <w:color w:val="E2059A"/>
      <w:sz w:val="24"/>
      <w:szCs w:val="24"/>
    </w:rPr>
  </w:style>
  <w:style w:type="paragraph" w:customStyle="1" w:styleId="font13">
    <w:name w:val="font13"/>
    <w:basedOn w:val="a"/>
    <w:rsid w:val="001B3B40"/>
    <w:pPr>
      <w:spacing w:before="100" w:beforeAutospacing="1" w:after="100" w:afterAutospacing="1" w:line="240" w:lineRule="auto"/>
    </w:pPr>
    <w:rPr>
      <w:rFonts w:ascii="Arial" w:eastAsia="Times New Roman" w:hAnsi="Arial" w:cs="Arial"/>
      <w:color w:val="FF75A0"/>
      <w:sz w:val="24"/>
      <w:szCs w:val="24"/>
    </w:rPr>
  </w:style>
  <w:style w:type="paragraph" w:customStyle="1" w:styleId="font14">
    <w:name w:val="font14"/>
    <w:basedOn w:val="a"/>
    <w:rsid w:val="001B3B40"/>
    <w:pPr>
      <w:spacing w:before="100" w:beforeAutospacing="1" w:after="100" w:afterAutospacing="1" w:line="240" w:lineRule="auto"/>
    </w:pPr>
    <w:rPr>
      <w:rFonts w:ascii="Arial" w:eastAsia="Times New Roman" w:hAnsi="Arial" w:cs="Arial"/>
      <w:color w:val="FC5FC9"/>
      <w:sz w:val="24"/>
      <w:szCs w:val="24"/>
    </w:rPr>
  </w:style>
  <w:style w:type="paragraph" w:customStyle="1" w:styleId="font15">
    <w:name w:val="font15"/>
    <w:basedOn w:val="a"/>
    <w:rsid w:val="001B3B40"/>
    <w:pPr>
      <w:spacing w:before="100" w:beforeAutospacing="1" w:after="100" w:afterAutospacing="1" w:line="240" w:lineRule="auto"/>
    </w:pPr>
    <w:rPr>
      <w:rFonts w:ascii="Arial" w:eastAsia="Times New Roman" w:hAnsi="Arial" w:cs="Arial"/>
      <w:color w:val="FF0000"/>
      <w:sz w:val="24"/>
      <w:szCs w:val="24"/>
    </w:rPr>
  </w:style>
  <w:style w:type="paragraph" w:customStyle="1" w:styleId="font16">
    <w:name w:val="font16"/>
    <w:basedOn w:val="a"/>
    <w:rsid w:val="001B3B40"/>
    <w:pPr>
      <w:spacing w:before="100" w:beforeAutospacing="1" w:after="100" w:afterAutospacing="1" w:line="240" w:lineRule="auto"/>
    </w:pPr>
    <w:rPr>
      <w:rFonts w:ascii="Arial" w:eastAsia="Times New Roman" w:hAnsi="Arial" w:cs="Arial"/>
      <w:color w:val="1C6DD0"/>
      <w:sz w:val="24"/>
      <w:szCs w:val="24"/>
    </w:rPr>
  </w:style>
  <w:style w:type="paragraph" w:customStyle="1" w:styleId="xl63">
    <w:name w:val="xl63"/>
    <w:basedOn w:val="a"/>
    <w:rsid w:val="001B3B40"/>
    <w:pPr>
      <w:shd w:val="clear" w:color="000000" w:fill="FFFFFF"/>
      <w:spacing w:before="100" w:beforeAutospacing="1" w:after="100" w:afterAutospacing="1" w:line="240" w:lineRule="auto"/>
      <w:jc w:val="center"/>
      <w:textAlignment w:val="center"/>
    </w:pPr>
    <w:rPr>
      <w:rFonts w:ascii="Calibri" w:eastAsia="Times New Roman" w:hAnsi="Calibri" w:cs="Calibri"/>
      <w:sz w:val="24"/>
      <w:szCs w:val="24"/>
    </w:rPr>
  </w:style>
  <w:style w:type="paragraph" w:customStyle="1" w:styleId="xl64">
    <w:name w:val="xl64"/>
    <w:basedOn w:val="a"/>
    <w:rsid w:val="001B3B40"/>
    <w:pPr>
      <w:shd w:val="clear" w:color="000000" w:fill="FFFFFF"/>
      <w:spacing w:before="100" w:beforeAutospacing="1" w:after="100" w:afterAutospacing="1" w:line="240" w:lineRule="auto"/>
      <w:textAlignment w:val="center"/>
    </w:pPr>
    <w:rPr>
      <w:rFonts w:ascii="Calibri" w:eastAsia="Times New Roman" w:hAnsi="Calibri" w:cs="Calibri"/>
      <w:sz w:val="24"/>
      <w:szCs w:val="24"/>
    </w:rPr>
  </w:style>
  <w:style w:type="paragraph" w:customStyle="1" w:styleId="xl65">
    <w:name w:val="xl65"/>
    <w:basedOn w:val="a"/>
    <w:rsid w:val="001B3B40"/>
    <w:pPr>
      <w:shd w:val="clear" w:color="000000" w:fill="FFFFFF"/>
      <w:spacing w:before="100" w:beforeAutospacing="1" w:after="100" w:afterAutospacing="1" w:line="240" w:lineRule="auto"/>
      <w:jc w:val="center"/>
      <w:textAlignment w:val="center"/>
    </w:pPr>
    <w:rPr>
      <w:rFonts w:ascii="Calibri" w:eastAsia="Times New Roman" w:hAnsi="Calibri" w:cs="Calibri"/>
      <w:sz w:val="24"/>
      <w:szCs w:val="24"/>
    </w:rPr>
  </w:style>
  <w:style w:type="paragraph" w:customStyle="1" w:styleId="xl66">
    <w:name w:val="xl66"/>
    <w:basedOn w:val="a"/>
    <w:rsid w:val="001B3B40"/>
    <w:pPr>
      <w:shd w:val="clear" w:color="000000" w:fill="FFFFFF"/>
      <w:spacing w:before="100" w:beforeAutospacing="1" w:after="100" w:afterAutospacing="1" w:line="240" w:lineRule="auto"/>
      <w:jc w:val="right"/>
      <w:textAlignment w:val="center"/>
    </w:pPr>
    <w:rPr>
      <w:rFonts w:ascii="Calibri" w:eastAsia="Times New Roman" w:hAnsi="Calibri" w:cs="Calibri"/>
      <w:sz w:val="24"/>
      <w:szCs w:val="24"/>
    </w:rPr>
  </w:style>
  <w:style w:type="paragraph" w:customStyle="1" w:styleId="xl67">
    <w:name w:val="xl67"/>
    <w:basedOn w:val="a"/>
    <w:rsid w:val="001B3B40"/>
    <w:pPr>
      <w:shd w:val="clear" w:color="000000" w:fill="FFFFFF"/>
      <w:spacing w:before="100" w:beforeAutospacing="1" w:after="100" w:afterAutospacing="1" w:line="240" w:lineRule="auto"/>
      <w:jc w:val="center"/>
      <w:textAlignment w:val="center"/>
    </w:pPr>
    <w:rPr>
      <w:rFonts w:ascii="Calibri" w:eastAsia="Times New Roman" w:hAnsi="Calibri" w:cs="Calibri"/>
      <w:sz w:val="28"/>
      <w:szCs w:val="28"/>
    </w:rPr>
  </w:style>
  <w:style w:type="paragraph" w:customStyle="1" w:styleId="xl68">
    <w:name w:val="xl68"/>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69">
    <w:name w:val="xl69"/>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0">
    <w:name w:val="xl70"/>
    <w:basedOn w:val="a"/>
    <w:rsid w:val="001B3B40"/>
    <w:pPr>
      <w:pBdr>
        <w:top w:val="single" w:sz="4" w:space="0" w:color="auto"/>
        <w:left w:val="single" w:sz="4" w:space="0" w:color="auto"/>
        <w:bottom w:val="single" w:sz="4" w:space="0" w:color="auto"/>
        <w:right w:val="single" w:sz="4" w:space="0" w:color="auto"/>
      </w:pBdr>
      <w:shd w:val="clear" w:color="000000" w:fill="FFEFA1"/>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1">
    <w:name w:val="xl71"/>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2">
    <w:name w:val="xl72"/>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3">
    <w:name w:val="xl73"/>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4">
    <w:name w:val="xl74"/>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5">
    <w:name w:val="xl75"/>
    <w:basedOn w:val="a"/>
    <w:rsid w:val="001B3B40"/>
    <w:pPr>
      <w:pBdr>
        <w:top w:val="single" w:sz="4" w:space="0" w:color="auto"/>
        <w:left w:val="single" w:sz="4" w:space="0" w:color="auto"/>
        <w:bottom w:val="single" w:sz="4" w:space="0" w:color="auto"/>
        <w:right w:val="single" w:sz="4" w:space="0" w:color="auto"/>
      </w:pBdr>
      <w:shd w:val="clear" w:color="000000" w:fill="FFDC39"/>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6">
    <w:name w:val="xl76"/>
    <w:basedOn w:val="a"/>
    <w:rsid w:val="001B3B40"/>
    <w:pPr>
      <w:pBdr>
        <w:top w:val="single" w:sz="4" w:space="0" w:color="auto"/>
        <w:left w:val="single" w:sz="4" w:space="0" w:color="auto"/>
        <w:bottom w:val="single" w:sz="4" w:space="0" w:color="auto"/>
        <w:right w:val="single" w:sz="4" w:space="0" w:color="auto"/>
      </w:pBdr>
      <w:shd w:val="clear" w:color="000000" w:fill="FFDC39"/>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7">
    <w:name w:val="xl77"/>
    <w:basedOn w:val="a"/>
    <w:rsid w:val="001B3B40"/>
    <w:pPr>
      <w:pBdr>
        <w:top w:val="single" w:sz="4" w:space="0" w:color="auto"/>
        <w:left w:val="single" w:sz="4" w:space="0" w:color="auto"/>
        <w:bottom w:val="single" w:sz="4" w:space="0" w:color="auto"/>
        <w:right w:val="single" w:sz="4" w:space="0" w:color="auto"/>
      </w:pBdr>
      <w:shd w:val="clear" w:color="000000" w:fill="A2D2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8">
    <w:name w:val="xl78"/>
    <w:basedOn w:val="a"/>
    <w:rsid w:val="001B3B40"/>
    <w:pPr>
      <w:pBdr>
        <w:top w:val="single" w:sz="4" w:space="0" w:color="auto"/>
        <w:left w:val="single" w:sz="4" w:space="0" w:color="auto"/>
        <w:bottom w:val="single" w:sz="4" w:space="0" w:color="auto"/>
        <w:right w:val="single" w:sz="4" w:space="0" w:color="auto"/>
      </w:pBdr>
      <w:shd w:val="clear" w:color="000000" w:fill="39A2FF"/>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79">
    <w:name w:val="xl79"/>
    <w:basedOn w:val="a"/>
    <w:rsid w:val="001B3B40"/>
    <w:pPr>
      <w:pBdr>
        <w:top w:val="single" w:sz="4" w:space="0" w:color="FFFFFF"/>
        <w:left w:val="single" w:sz="4" w:space="0" w:color="FFFFFF"/>
        <w:right w:val="single" w:sz="4" w:space="0" w:color="FFFFFF"/>
      </w:pBdr>
      <w:shd w:val="clear" w:color="000000" w:fill="FF75A0"/>
      <w:spacing w:before="100" w:beforeAutospacing="1" w:after="100" w:afterAutospacing="1" w:line="240" w:lineRule="auto"/>
      <w:jc w:val="center"/>
      <w:textAlignment w:val="center"/>
    </w:pPr>
    <w:rPr>
      <w:rFonts w:ascii="Arial" w:eastAsia="Times New Roman" w:hAnsi="Arial" w:cs="Arial"/>
      <w:b/>
      <w:bCs/>
      <w:color w:val="FFFFFF"/>
      <w:sz w:val="24"/>
      <w:szCs w:val="24"/>
      <w:u w:val="single"/>
    </w:rPr>
  </w:style>
  <w:style w:type="paragraph" w:customStyle="1" w:styleId="xl80">
    <w:name w:val="xl80"/>
    <w:basedOn w:val="a"/>
    <w:rsid w:val="001B3B40"/>
    <w:pPr>
      <w:pBdr>
        <w:top w:val="single" w:sz="4" w:space="0" w:color="FFFFFF"/>
        <w:left w:val="single" w:sz="4" w:space="0" w:color="FFFFFF"/>
        <w:right w:val="single" w:sz="4" w:space="0" w:color="FFFFFF"/>
      </w:pBdr>
      <w:shd w:val="clear" w:color="000000" w:fill="FF75A0"/>
      <w:spacing w:before="100" w:beforeAutospacing="1" w:after="100" w:afterAutospacing="1" w:line="240" w:lineRule="auto"/>
      <w:jc w:val="center"/>
      <w:textAlignment w:val="center"/>
    </w:pPr>
    <w:rPr>
      <w:rFonts w:ascii="Arial" w:eastAsia="Times New Roman" w:hAnsi="Arial" w:cs="Arial"/>
      <w:b/>
      <w:bCs/>
      <w:color w:val="FFFFFF"/>
      <w:sz w:val="24"/>
      <w:szCs w:val="24"/>
      <w:u w:val="single"/>
    </w:rPr>
  </w:style>
  <w:style w:type="paragraph" w:customStyle="1" w:styleId="xl81">
    <w:name w:val="xl81"/>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4"/>
      <w:szCs w:val="24"/>
    </w:rPr>
  </w:style>
  <w:style w:type="paragraph" w:customStyle="1" w:styleId="xl82">
    <w:name w:val="xl82"/>
    <w:basedOn w:val="a"/>
    <w:rsid w:val="001B3B4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3">
    <w:name w:val="xl83"/>
    <w:basedOn w:val="a"/>
    <w:rsid w:val="001B3B40"/>
    <w:pPr>
      <w:spacing w:before="100" w:beforeAutospacing="1" w:after="100" w:afterAutospacing="1" w:line="240" w:lineRule="auto"/>
      <w:jc w:val="center"/>
      <w:textAlignment w:val="center"/>
    </w:pPr>
    <w:rPr>
      <w:rFonts w:ascii="Calibri" w:eastAsia="Times New Roman" w:hAnsi="Calibri" w:cs="Calibri"/>
      <w:sz w:val="24"/>
      <w:szCs w:val="24"/>
    </w:rPr>
  </w:style>
  <w:style w:type="paragraph" w:customStyle="1" w:styleId="xl84">
    <w:name w:val="xl84"/>
    <w:basedOn w:val="a"/>
    <w:rsid w:val="001B3B4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5">
    <w:name w:val="xl85"/>
    <w:basedOn w:val="a"/>
    <w:rsid w:val="001B3B4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4"/>
      <w:szCs w:val="24"/>
    </w:rPr>
  </w:style>
  <w:style w:type="paragraph" w:customStyle="1" w:styleId="xl86">
    <w:name w:val="xl86"/>
    <w:basedOn w:val="a"/>
    <w:rsid w:val="001B3B4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87">
    <w:name w:val="xl87"/>
    <w:basedOn w:val="a"/>
    <w:rsid w:val="001B3B40"/>
    <w:pPr>
      <w:spacing w:before="100" w:beforeAutospacing="1" w:after="100" w:afterAutospacing="1" w:line="240" w:lineRule="auto"/>
      <w:textAlignment w:val="center"/>
    </w:pPr>
    <w:rPr>
      <w:rFonts w:ascii="Calibri" w:eastAsia="Times New Roman" w:hAnsi="Calibri" w:cs="Calibri"/>
      <w:sz w:val="24"/>
      <w:szCs w:val="24"/>
    </w:rPr>
  </w:style>
  <w:style w:type="paragraph" w:customStyle="1" w:styleId="xl88">
    <w:name w:val="xl88"/>
    <w:basedOn w:val="a"/>
    <w:rsid w:val="001B3B40"/>
    <w:pPr>
      <w:spacing w:before="100" w:beforeAutospacing="1" w:after="100" w:afterAutospacing="1" w:line="240" w:lineRule="auto"/>
      <w:textAlignment w:val="center"/>
    </w:pPr>
    <w:rPr>
      <w:rFonts w:ascii="Arial" w:eastAsia="Times New Roman" w:hAnsi="Arial" w:cs="Arial"/>
      <w:sz w:val="24"/>
      <w:szCs w:val="24"/>
    </w:rPr>
  </w:style>
  <w:style w:type="paragraph" w:customStyle="1" w:styleId="xl89">
    <w:name w:val="xl89"/>
    <w:basedOn w:val="a"/>
    <w:rsid w:val="001B3B40"/>
    <w:pPr>
      <w:pBdr>
        <w:top w:val="single" w:sz="4" w:space="0" w:color="auto"/>
        <w:left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1C6DD0"/>
      <w:sz w:val="24"/>
      <w:szCs w:val="24"/>
    </w:rPr>
  </w:style>
  <w:style w:type="paragraph" w:customStyle="1" w:styleId="xl90">
    <w:name w:val="xl90"/>
    <w:basedOn w:val="a"/>
    <w:rsid w:val="001B3B40"/>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color w:val="1C6DD0"/>
      <w:sz w:val="24"/>
      <w:szCs w:val="24"/>
    </w:rPr>
  </w:style>
  <w:style w:type="paragraph" w:customStyle="1" w:styleId="xl91">
    <w:name w:val="xl91"/>
    <w:basedOn w:val="a"/>
    <w:rsid w:val="001B3B4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1C6DD0"/>
      <w:sz w:val="24"/>
      <w:szCs w:val="24"/>
    </w:rPr>
  </w:style>
  <w:style w:type="paragraph" w:customStyle="1" w:styleId="xl92">
    <w:name w:val="xl92"/>
    <w:basedOn w:val="a"/>
    <w:rsid w:val="00A5156E"/>
    <w:pPr>
      <w:pBdr>
        <w:top w:val="single" w:sz="4" w:space="0" w:color="auto"/>
        <w:left w:val="single" w:sz="4" w:space="0" w:color="auto"/>
        <w:right w:val="single" w:sz="4" w:space="0" w:color="auto"/>
      </w:pBdr>
      <w:spacing w:before="100" w:beforeAutospacing="1" w:after="100" w:afterAutospacing="1" w:line="240" w:lineRule="auto"/>
      <w:jc w:val="right"/>
      <w:textAlignment w:val="center"/>
    </w:pPr>
    <w:rPr>
      <w:rFonts w:ascii="Arial" w:eastAsia="Times New Roman" w:hAnsi="Arial" w:cs="Arial"/>
      <w:color w:val="1C6DD0"/>
      <w:sz w:val="24"/>
      <w:szCs w:val="24"/>
    </w:rPr>
  </w:style>
  <w:style w:type="paragraph" w:customStyle="1" w:styleId="xl93">
    <w:name w:val="xl93"/>
    <w:basedOn w:val="a"/>
    <w:rsid w:val="00A5156E"/>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1C6DD0"/>
      <w:sz w:val="24"/>
      <w:szCs w:val="24"/>
    </w:rPr>
  </w:style>
  <w:style w:type="character" w:customStyle="1" w:styleId="10">
    <w:name w:val="כותרת 1 תו"/>
    <w:basedOn w:val="a0"/>
    <w:link w:val="1"/>
    <w:uiPriority w:val="9"/>
    <w:rsid w:val="00F24A6C"/>
    <w:rPr>
      <w:rFonts w:asciiTheme="majorHAnsi" w:eastAsiaTheme="majorEastAsia" w:hAnsiTheme="majorHAnsi" w:cstheme="majorBidi"/>
      <w:color w:val="2F5496" w:themeColor="accent1" w:themeShade="BF"/>
      <w:kern w:val="2"/>
      <w:sz w:val="40"/>
      <w:szCs w:val="40"/>
      <w:lang w:bidi="he-IL"/>
      <w14:ligatures w14:val="standardContextual"/>
    </w:rPr>
  </w:style>
  <w:style w:type="character" w:customStyle="1" w:styleId="a8">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0"/>
    <w:link w:val="a7"/>
    <w:uiPriority w:val="34"/>
    <w:rsid w:val="00F0789E"/>
    <w:rPr>
      <w:sz w:val="22"/>
      <w:szCs w:val="22"/>
      <w:lang w:bidi="he-IL"/>
    </w:rPr>
  </w:style>
  <w:style w:type="character" w:customStyle="1" w:styleId="UnresolvedMention">
    <w:name w:val="Unresolved Mention"/>
    <w:basedOn w:val="a0"/>
    <w:uiPriority w:val="99"/>
    <w:semiHidden/>
    <w:unhideWhenUsed/>
    <w:rsid w:val="002649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7844520">
      <w:bodyDiv w:val="1"/>
      <w:marLeft w:val="0"/>
      <w:marRight w:val="0"/>
      <w:marTop w:val="0"/>
      <w:marBottom w:val="0"/>
      <w:divBdr>
        <w:top w:val="none" w:sz="0" w:space="0" w:color="auto"/>
        <w:left w:val="none" w:sz="0" w:space="0" w:color="auto"/>
        <w:bottom w:val="none" w:sz="0" w:space="0" w:color="auto"/>
        <w:right w:val="none" w:sz="0" w:space="0" w:color="auto"/>
      </w:divBdr>
    </w:div>
    <w:div w:id="691610122">
      <w:bodyDiv w:val="1"/>
      <w:marLeft w:val="0"/>
      <w:marRight w:val="0"/>
      <w:marTop w:val="0"/>
      <w:marBottom w:val="0"/>
      <w:divBdr>
        <w:top w:val="none" w:sz="0" w:space="0" w:color="auto"/>
        <w:left w:val="none" w:sz="0" w:space="0" w:color="auto"/>
        <w:bottom w:val="none" w:sz="0" w:space="0" w:color="auto"/>
        <w:right w:val="none" w:sz="0" w:space="0" w:color="auto"/>
      </w:divBdr>
    </w:div>
    <w:div w:id="763190695">
      <w:bodyDiv w:val="1"/>
      <w:marLeft w:val="0"/>
      <w:marRight w:val="0"/>
      <w:marTop w:val="0"/>
      <w:marBottom w:val="0"/>
      <w:divBdr>
        <w:top w:val="none" w:sz="0" w:space="0" w:color="auto"/>
        <w:left w:val="none" w:sz="0" w:space="0" w:color="auto"/>
        <w:bottom w:val="none" w:sz="0" w:space="0" w:color="auto"/>
        <w:right w:val="none" w:sz="0" w:space="0" w:color="auto"/>
      </w:divBdr>
    </w:div>
    <w:div w:id="857505544">
      <w:bodyDiv w:val="1"/>
      <w:marLeft w:val="0"/>
      <w:marRight w:val="0"/>
      <w:marTop w:val="0"/>
      <w:marBottom w:val="0"/>
      <w:divBdr>
        <w:top w:val="none" w:sz="0" w:space="0" w:color="auto"/>
        <w:left w:val="none" w:sz="0" w:space="0" w:color="auto"/>
        <w:bottom w:val="none" w:sz="0" w:space="0" w:color="auto"/>
        <w:right w:val="none" w:sz="0" w:space="0" w:color="auto"/>
      </w:divBdr>
    </w:div>
    <w:div w:id="951131444">
      <w:bodyDiv w:val="1"/>
      <w:marLeft w:val="0"/>
      <w:marRight w:val="0"/>
      <w:marTop w:val="0"/>
      <w:marBottom w:val="0"/>
      <w:divBdr>
        <w:top w:val="none" w:sz="0" w:space="0" w:color="auto"/>
        <w:left w:val="none" w:sz="0" w:space="0" w:color="auto"/>
        <w:bottom w:val="none" w:sz="0" w:space="0" w:color="auto"/>
        <w:right w:val="none" w:sz="0" w:space="0" w:color="auto"/>
      </w:divBdr>
    </w:div>
    <w:div w:id="1022171084">
      <w:bodyDiv w:val="1"/>
      <w:marLeft w:val="0"/>
      <w:marRight w:val="0"/>
      <w:marTop w:val="0"/>
      <w:marBottom w:val="0"/>
      <w:divBdr>
        <w:top w:val="none" w:sz="0" w:space="0" w:color="auto"/>
        <w:left w:val="none" w:sz="0" w:space="0" w:color="auto"/>
        <w:bottom w:val="none" w:sz="0" w:space="0" w:color="auto"/>
        <w:right w:val="none" w:sz="0" w:space="0" w:color="auto"/>
      </w:divBdr>
    </w:div>
    <w:div w:id="1188905273">
      <w:bodyDiv w:val="1"/>
      <w:marLeft w:val="0"/>
      <w:marRight w:val="0"/>
      <w:marTop w:val="0"/>
      <w:marBottom w:val="0"/>
      <w:divBdr>
        <w:top w:val="none" w:sz="0" w:space="0" w:color="auto"/>
        <w:left w:val="none" w:sz="0" w:space="0" w:color="auto"/>
        <w:bottom w:val="none" w:sz="0" w:space="0" w:color="auto"/>
        <w:right w:val="none" w:sz="0" w:space="0" w:color="auto"/>
      </w:divBdr>
    </w:div>
    <w:div w:id="1389650508">
      <w:bodyDiv w:val="1"/>
      <w:marLeft w:val="0"/>
      <w:marRight w:val="0"/>
      <w:marTop w:val="0"/>
      <w:marBottom w:val="0"/>
      <w:divBdr>
        <w:top w:val="none" w:sz="0" w:space="0" w:color="auto"/>
        <w:left w:val="none" w:sz="0" w:space="0" w:color="auto"/>
        <w:bottom w:val="none" w:sz="0" w:space="0" w:color="auto"/>
        <w:right w:val="none" w:sz="0" w:space="0" w:color="auto"/>
      </w:divBdr>
    </w:div>
    <w:div w:id="1665817648">
      <w:bodyDiv w:val="1"/>
      <w:marLeft w:val="0"/>
      <w:marRight w:val="0"/>
      <w:marTop w:val="0"/>
      <w:marBottom w:val="0"/>
      <w:divBdr>
        <w:top w:val="none" w:sz="0" w:space="0" w:color="auto"/>
        <w:left w:val="none" w:sz="0" w:space="0" w:color="auto"/>
        <w:bottom w:val="none" w:sz="0" w:space="0" w:color="auto"/>
        <w:right w:val="none" w:sz="0" w:space="0" w:color="auto"/>
      </w:divBdr>
    </w:div>
    <w:div w:id="1681807447">
      <w:bodyDiv w:val="1"/>
      <w:marLeft w:val="0"/>
      <w:marRight w:val="0"/>
      <w:marTop w:val="0"/>
      <w:marBottom w:val="0"/>
      <w:divBdr>
        <w:top w:val="none" w:sz="0" w:space="0" w:color="auto"/>
        <w:left w:val="none" w:sz="0" w:space="0" w:color="auto"/>
        <w:bottom w:val="none" w:sz="0" w:space="0" w:color="auto"/>
        <w:right w:val="none" w:sz="0" w:space="0" w:color="auto"/>
      </w:divBdr>
    </w:div>
    <w:div w:id="1721901236">
      <w:bodyDiv w:val="1"/>
      <w:marLeft w:val="0"/>
      <w:marRight w:val="0"/>
      <w:marTop w:val="0"/>
      <w:marBottom w:val="0"/>
      <w:divBdr>
        <w:top w:val="none" w:sz="0" w:space="0" w:color="auto"/>
        <w:left w:val="none" w:sz="0" w:space="0" w:color="auto"/>
        <w:bottom w:val="none" w:sz="0" w:space="0" w:color="auto"/>
        <w:right w:val="none" w:sz="0" w:space="0" w:color="auto"/>
      </w:divBdr>
    </w:div>
    <w:div w:id="1748962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p/4000611346" TargetMode="Externa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729EE432-39DE-40F9-9DD9-0CF93557BD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2624</Words>
  <Characters>13123</Characters>
  <Application>Microsoft Office Word</Application>
  <DocSecurity>4</DocSecurity>
  <Lines>109</Lines>
  <Paragraphs>31</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15716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פנינה חדד-חביבי</dc:creator>
  <cp:keywords/>
  <dc:description/>
  <cp:lastModifiedBy>הילה שושני</cp:lastModifiedBy>
  <cp:revision>2</cp:revision>
  <cp:lastPrinted>2020-10-25T14:54:00Z</cp:lastPrinted>
  <dcterms:created xsi:type="dcterms:W3CDTF">2026-02-08T12:26:00Z</dcterms:created>
  <dcterms:modified xsi:type="dcterms:W3CDTF">2026-02-08T12:26:00Z</dcterms:modified>
</cp:coreProperties>
</file>